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A1" w:rsidRDefault="00244EA1">
      <w:pPr>
        <w:rPr>
          <w:b/>
          <w:u w:val="single"/>
        </w:rPr>
      </w:pPr>
    </w:p>
    <w:p w:rsidR="00244EA1" w:rsidRDefault="00244EA1">
      <w:pPr>
        <w:rPr>
          <w:b/>
          <w:u w:val="single"/>
        </w:rPr>
      </w:pPr>
      <w:r>
        <w:rPr>
          <w:b/>
          <w:u w:val="single"/>
        </w:rPr>
        <w:t>Ranking of Project Areas by the presence of Raised Bog Annexed Habitat:</w:t>
      </w:r>
    </w:p>
    <w:p w:rsidR="00244EA1" w:rsidRDefault="00244EA1">
      <w:r>
        <w:t xml:space="preserve">As outlined in </w:t>
      </w:r>
      <w:r w:rsidR="007E43F3">
        <w:t>the table below</w:t>
      </w:r>
      <w:r>
        <w:t xml:space="preserve">, the project </w:t>
      </w:r>
      <w:r w:rsidR="007E43F3">
        <w:t>sites</w:t>
      </w:r>
      <w:r>
        <w:t xml:space="preserve"> can be ranked according to the presence of Raised Bog Annex I Habitats of the EU Habitats Directive.</w:t>
      </w:r>
    </w:p>
    <w:p w:rsidR="00244EA1" w:rsidRDefault="00244EA1">
      <w:r>
        <w:t xml:space="preserve">The ranking has been carried out using the current habitats rather than the predicted future habitats. The project areas were ranked by the presence of the Annex I Habitat Degraded Raised Bog. These </w:t>
      </w:r>
      <w:r>
        <w:rPr>
          <w:b/>
        </w:rPr>
        <w:t>eight</w:t>
      </w:r>
      <w:r>
        <w:t xml:space="preserve"> sites were initially ranked by area which may not necessarily be the potential of these sites to become active, as some sites may take longer to regenerate. For this reason </w:t>
      </w:r>
      <w:proofErr w:type="spellStart"/>
      <w:r>
        <w:t>Aughrim</w:t>
      </w:r>
      <w:proofErr w:type="spellEnd"/>
      <w:r>
        <w:t xml:space="preserve"> Bog is ranked over </w:t>
      </w:r>
      <w:proofErr w:type="spellStart"/>
      <w:r>
        <w:t>Derrinlough</w:t>
      </w:r>
      <w:proofErr w:type="spellEnd"/>
      <w:r>
        <w:t xml:space="preserve"> Bog as it has better restoration potential.</w:t>
      </w:r>
    </w:p>
    <w:p w:rsidR="00244EA1" w:rsidRDefault="00244EA1"/>
    <w:p w:rsidR="00244EA1" w:rsidRDefault="00244EA1">
      <w:r>
        <w:t>Next</w:t>
      </w:r>
      <w:r w:rsidR="007E43F3">
        <w:t>,</w:t>
      </w:r>
      <w:r>
        <w:t xml:space="preserve"> any remaining project area with Priority Annex I Ha</w:t>
      </w:r>
      <w:r w:rsidR="007E43F3">
        <w:t>bitat present, however small, was</w:t>
      </w:r>
      <w:r>
        <w:t xml:space="preserve"> ranked. This </w:t>
      </w:r>
      <w:r w:rsidR="007E43F3">
        <w:t>site</w:t>
      </w:r>
      <w:r>
        <w:t xml:space="preserve"> may not have the best potential for increasing areas of Priority Annex I habitat, but maintaining these active areas is important.</w:t>
      </w:r>
    </w:p>
    <w:p w:rsidR="00244EA1" w:rsidRDefault="00244EA1">
      <w:bookmarkStart w:id="0" w:name="_GoBack"/>
      <w:bookmarkEnd w:id="0"/>
    </w:p>
    <w:p w:rsidR="00244EA1" w:rsidRDefault="00244EA1">
      <w:r>
        <w:t>After that, the next</w:t>
      </w:r>
      <w:r w:rsidRPr="001B4FF3">
        <w:rPr>
          <w:b/>
        </w:rPr>
        <w:t xml:space="preserve"> six</w:t>
      </w:r>
      <w:r>
        <w:t xml:space="preserve"> raised bogs are ranked on the area of supporting habitat on the high bog within each raised bog. This is essentially the area of high bog that is not Active Raised Bog (ARB), Bog Woodland (BW) or Degraded Raised Bog (DRB).</w:t>
      </w:r>
    </w:p>
    <w:p w:rsidR="00244EA1" w:rsidRDefault="00244EA1"/>
    <w:p w:rsidR="00244EA1" w:rsidRPr="001B4FF3" w:rsidRDefault="00244EA1">
      <w:r>
        <w:t>Finally the remaining</w:t>
      </w:r>
      <w:r w:rsidRPr="001B4FF3">
        <w:rPr>
          <w:b/>
        </w:rPr>
        <w:t xml:space="preserve"> </w:t>
      </w:r>
      <w:r>
        <w:rPr>
          <w:b/>
        </w:rPr>
        <w:t>four</w:t>
      </w:r>
      <w:r>
        <w:t xml:space="preserve"> sites have no high bog and are ranked on the area of transitional zones between the cutover bog and the surrounding mineral soils. </w:t>
      </w:r>
      <w:r w:rsidRPr="001B4FF3">
        <w:t>Three of these are cutover bog separated from high bog and the final site is a calcareous fen</w:t>
      </w:r>
      <w:r>
        <w:t xml:space="preserve"> an early stage in the development of raised bog habitat</w:t>
      </w:r>
      <w:r w:rsidRPr="001B4FF3">
        <w:t>.</w:t>
      </w:r>
    </w:p>
    <w:p w:rsidR="00244EA1" w:rsidRDefault="00244EA1">
      <w:pPr>
        <w:rPr>
          <w:b/>
          <w:u w:val="single"/>
        </w:rPr>
      </w:pPr>
    </w:p>
    <w:p w:rsidR="00244EA1" w:rsidRPr="002F1BB3" w:rsidRDefault="00244EA1">
      <w:pPr>
        <w:rPr>
          <w:b/>
          <w:u w:val="single"/>
        </w:rPr>
      </w:pPr>
      <w:r>
        <w:rPr>
          <w:b/>
          <w:u w:val="single"/>
        </w:rPr>
        <w:br w:type="page"/>
      </w:r>
      <w:r w:rsidRPr="002F1BB3">
        <w:rPr>
          <w:b/>
          <w:u w:val="single"/>
        </w:rPr>
        <w:lastRenderedPageBreak/>
        <w:t>Raised Bog sites Ranking Table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
        <w:gridCol w:w="2063"/>
        <w:gridCol w:w="2317"/>
        <w:gridCol w:w="2124"/>
        <w:gridCol w:w="2219"/>
        <w:gridCol w:w="1980"/>
        <w:gridCol w:w="2684"/>
      </w:tblGrid>
      <w:tr w:rsidR="00244EA1" w:rsidRPr="005C43B5" w:rsidTr="002F1BB3">
        <w:trPr>
          <w:trHeight w:val="855"/>
        </w:trPr>
        <w:tc>
          <w:tcPr>
            <w:tcW w:w="925" w:type="dxa"/>
          </w:tcPr>
          <w:p w:rsidR="00244EA1" w:rsidRPr="005C43B5" w:rsidRDefault="00244EA1" w:rsidP="00194864">
            <w:pPr>
              <w:spacing w:after="0" w:line="240" w:lineRule="auto"/>
              <w:jc w:val="center"/>
              <w:rPr>
                <w:b/>
                <w:sz w:val="18"/>
                <w:szCs w:val="18"/>
              </w:rPr>
            </w:pPr>
            <w:r w:rsidRPr="005C43B5">
              <w:rPr>
                <w:b/>
                <w:sz w:val="18"/>
                <w:szCs w:val="18"/>
              </w:rPr>
              <w:t>Ranking</w:t>
            </w:r>
          </w:p>
        </w:tc>
        <w:tc>
          <w:tcPr>
            <w:tcW w:w="2063" w:type="dxa"/>
          </w:tcPr>
          <w:p w:rsidR="00244EA1" w:rsidRPr="005C43B5" w:rsidRDefault="00244EA1" w:rsidP="00194864">
            <w:pPr>
              <w:spacing w:after="0" w:line="240" w:lineRule="auto"/>
              <w:jc w:val="center"/>
              <w:rPr>
                <w:b/>
                <w:sz w:val="18"/>
                <w:szCs w:val="18"/>
              </w:rPr>
            </w:pPr>
            <w:r w:rsidRPr="005C43B5">
              <w:rPr>
                <w:b/>
                <w:sz w:val="18"/>
                <w:szCs w:val="18"/>
              </w:rPr>
              <w:t>Site name</w:t>
            </w:r>
          </w:p>
        </w:tc>
        <w:tc>
          <w:tcPr>
            <w:tcW w:w="2317" w:type="dxa"/>
          </w:tcPr>
          <w:p w:rsidR="00244EA1" w:rsidRDefault="00244EA1" w:rsidP="00194864">
            <w:pPr>
              <w:spacing w:after="0" w:line="240" w:lineRule="auto"/>
              <w:jc w:val="center"/>
              <w:rPr>
                <w:b/>
                <w:sz w:val="18"/>
                <w:szCs w:val="18"/>
                <w:lang w:val="en-US"/>
              </w:rPr>
            </w:pPr>
            <w:r>
              <w:rPr>
                <w:b/>
                <w:sz w:val="18"/>
                <w:szCs w:val="18"/>
                <w:lang w:val="en-US"/>
              </w:rPr>
              <w:t xml:space="preserve">Area (Ha) of </w:t>
            </w:r>
            <w:r w:rsidRPr="005C43B5">
              <w:rPr>
                <w:b/>
                <w:sz w:val="18"/>
                <w:szCs w:val="18"/>
                <w:lang w:val="en-US"/>
              </w:rPr>
              <w:t>Maintenance</w:t>
            </w:r>
            <w:r>
              <w:rPr>
                <w:b/>
                <w:sz w:val="18"/>
                <w:szCs w:val="18"/>
                <w:lang w:val="en-US"/>
              </w:rPr>
              <w:t xml:space="preserve"> </w:t>
            </w:r>
            <w:r w:rsidRPr="005C43B5">
              <w:rPr>
                <w:b/>
                <w:sz w:val="18"/>
                <w:szCs w:val="18"/>
                <w:lang w:val="en-US"/>
              </w:rPr>
              <w:t>/Improvement</w:t>
            </w:r>
            <w:r>
              <w:rPr>
                <w:b/>
                <w:sz w:val="18"/>
                <w:szCs w:val="18"/>
                <w:lang w:val="en-US"/>
              </w:rPr>
              <w:t xml:space="preserve"> </w:t>
            </w:r>
            <w:r w:rsidRPr="005C43B5">
              <w:rPr>
                <w:b/>
                <w:sz w:val="18"/>
                <w:szCs w:val="18"/>
                <w:lang w:val="en-US"/>
              </w:rPr>
              <w:t xml:space="preserve">/Formation of </w:t>
            </w:r>
            <w:r w:rsidRPr="008337B6">
              <w:rPr>
                <w:b/>
                <w:sz w:val="18"/>
                <w:szCs w:val="18"/>
                <w:u w:val="single"/>
                <w:lang w:val="en-US"/>
              </w:rPr>
              <w:t>Active Raised Bog (ARB</w:t>
            </w:r>
            <w:r>
              <w:rPr>
                <w:b/>
                <w:sz w:val="18"/>
                <w:szCs w:val="18"/>
                <w:lang w:val="en-US"/>
              </w:rPr>
              <w:t>)</w:t>
            </w:r>
          </w:p>
          <w:p w:rsidR="00244EA1" w:rsidRPr="0084147F" w:rsidRDefault="00244EA1" w:rsidP="00194864">
            <w:pPr>
              <w:spacing w:after="0" w:line="240" w:lineRule="auto"/>
              <w:jc w:val="center"/>
              <w:rPr>
                <w:b/>
                <w:sz w:val="18"/>
                <w:szCs w:val="18"/>
                <w:lang w:val="fr-FR"/>
              </w:rPr>
            </w:pPr>
            <w:r w:rsidRPr="0084147F">
              <w:rPr>
                <w:b/>
                <w:sz w:val="18"/>
                <w:szCs w:val="18"/>
                <w:lang w:val="fr-FR"/>
              </w:rPr>
              <w:t>EU code 7110*</w:t>
            </w:r>
          </w:p>
          <w:p w:rsidR="00244EA1" w:rsidRPr="0084147F" w:rsidRDefault="00244EA1" w:rsidP="00194864">
            <w:pPr>
              <w:spacing w:after="0" w:line="240" w:lineRule="auto"/>
              <w:jc w:val="center"/>
              <w:rPr>
                <w:b/>
                <w:sz w:val="18"/>
                <w:szCs w:val="18"/>
                <w:lang w:val="fr-FR"/>
              </w:rPr>
            </w:pPr>
            <w:r w:rsidRPr="0084147F">
              <w:rPr>
                <w:b/>
                <w:sz w:val="18"/>
                <w:szCs w:val="18"/>
                <w:lang w:val="fr-FR"/>
              </w:rPr>
              <w:t xml:space="preserve">Or </w:t>
            </w:r>
            <w:proofErr w:type="spellStart"/>
            <w:r w:rsidRPr="0084147F">
              <w:rPr>
                <w:b/>
                <w:sz w:val="18"/>
                <w:szCs w:val="18"/>
                <w:u w:val="single"/>
                <w:lang w:val="fr-FR"/>
              </w:rPr>
              <w:t>Bog</w:t>
            </w:r>
            <w:proofErr w:type="spellEnd"/>
            <w:r w:rsidRPr="0084147F">
              <w:rPr>
                <w:b/>
                <w:sz w:val="18"/>
                <w:szCs w:val="18"/>
                <w:u w:val="single"/>
                <w:lang w:val="fr-FR"/>
              </w:rPr>
              <w:t xml:space="preserve"> Woodland (BW)</w:t>
            </w:r>
          </w:p>
          <w:p w:rsidR="00244EA1" w:rsidRPr="0084147F" w:rsidRDefault="00244EA1" w:rsidP="00E77A98">
            <w:pPr>
              <w:spacing w:after="0" w:line="240" w:lineRule="auto"/>
              <w:jc w:val="center"/>
              <w:rPr>
                <w:b/>
                <w:sz w:val="18"/>
                <w:szCs w:val="18"/>
                <w:lang w:val="fr-FR"/>
              </w:rPr>
            </w:pPr>
            <w:r w:rsidRPr="0084147F">
              <w:rPr>
                <w:b/>
                <w:sz w:val="18"/>
                <w:szCs w:val="18"/>
                <w:lang w:val="fr-FR"/>
              </w:rPr>
              <w:t>EU code 91D0*</w:t>
            </w:r>
          </w:p>
        </w:tc>
        <w:tc>
          <w:tcPr>
            <w:tcW w:w="2124" w:type="dxa"/>
          </w:tcPr>
          <w:p w:rsidR="00244EA1" w:rsidRDefault="00244EA1" w:rsidP="00194864">
            <w:pPr>
              <w:spacing w:after="0" w:line="240" w:lineRule="auto"/>
              <w:jc w:val="center"/>
              <w:rPr>
                <w:b/>
                <w:sz w:val="18"/>
                <w:szCs w:val="18"/>
                <w:lang w:val="en-US" w:eastAsia="en-IE"/>
              </w:rPr>
            </w:pPr>
            <w:r>
              <w:rPr>
                <w:b/>
                <w:sz w:val="18"/>
                <w:szCs w:val="18"/>
                <w:lang w:val="en-US" w:eastAsia="en-IE"/>
              </w:rPr>
              <w:t>Area (Ha) of Improving</w:t>
            </w:r>
            <w:r w:rsidRPr="005C43B5">
              <w:rPr>
                <w:b/>
                <w:sz w:val="18"/>
                <w:szCs w:val="18"/>
                <w:lang w:val="en-US" w:eastAsia="en-IE"/>
              </w:rPr>
              <w:t xml:space="preserve"> condition of current </w:t>
            </w:r>
            <w:r w:rsidRPr="008337B6">
              <w:rPr>
                <w:b/>
                <w:sz w:val="18"/>
                <w:szCs w:val="18"/>
                <w:u w:val="single"/>
                <w:lang w:val="en-US" w:eastAsia="en-IE"/>
              </w:rPr>
              <w:t>Degraded Raised Bog</w:t>
            </w:r>
            <w:r>
              <w:rPr>
                <w:b/>
                <w:sz w:val="18"/>
                <w:szCs w:val="18"/>
                <w:lang w:val="en-US" w:eastAsia="en-IE"/>
              </w:rPr>
              <w:t xml:space="preserve"> (DRB)</w:t>
            </w:r>
          </w:p>
          <w:p w:rsidR="00244EA1" w:rsidRPr="005C43B5" w:rsidRDefault="00244EA1" w:rsidP="00194864">
            <w:pPr>
              <w:spacing w:after="0" w:line="240" w:lineRule="auto"/>
              <w:jc w:val="center"/>
              <w:rPr>
                <w:b/>
                <w:sz w:val="18"/>
                <w:szCs w:val="18"/>
              </w:rPr>
            </w:pPr>
            <w:r w:rsidRPr="005C43B5">
              <w:rPr>
                <w:b/>
                <w:sz w:val="18"/>
                <w:szCs w:val="18"/>
                <w:lang w:val="en-US" w:eastAsia="en-IE"/>
              </w:rPr>
              <w:t>EU code 7120</w:t>
            </w:r>
          </w:p>
        </w:tc>
        <w:tc>
          <w:tcPr>
            <w:tcW w:w="2219" w:type="dxa"/>
          </w:tcPr>
          <w:p w:rsidR="00244EA1" w:rsidRPr="00A35E40" w:rsidRDefault="00244EA1" w:rsidP="00194864">
            <w:pPr>
              <w:spacing w:after="0" w:line="240" w:lineRule="auto"/>
              <w:jc w:val="center"/>
              <w:rPr>
                <w:b/>
                <w:sz w:val="18"/>
                <w:szCs w:val="18"/>
                <w:highlight w:val="yellow"/>
              </w:rPr>
            </w:pPr>
            <w:r w:rsidRPr="00CA5128">
              <w:rPr>
                <w:b/>
                <w:sz w:val="18"/>
                <w:szCs w:val="18"/>
                <w:lang w:val="en-US"/>
              </w:rPr>
              <w:t xml:space="preserve">Area (Ha) of Maintenance /Improvement of condition of </w:t>
            </w:r>
            <w:r w:rsidRPr="008337B6">
              <w:rPr>
                <w:b/>
                <w:sz w:val="18"/>
                <w:szCs w:val="18"/>
                <w:u w:val="single"/>
                <w:lang w:val="en-US"/>
              </w:rPr>
              <w:t>supporting raised bog habitat</w:t>
            </w:r>
            <w:r w:rsidRPr="00CA5128">
              <w:rPr>
                <w:b/>
                <w:sz w:val="18"/>
                <w:szCs w:val="18"/>
                <w:lang w:val="en-US"/>
              </w:rPr>
              <w:t xml:space="preserve"> on </w:t>
            </w:r>
            <w:r w:rsidRPr="008337B6">
              <w:rPr>
                <w:b/>
                <w:sz w:val="18"/>
                <w:szCs w:val="18"/>
                <w:u w:val="single"/>
                <w:lang w:val="en-US"/>
              </w:rPr>
              <w:t>high bog.</w:t>
            </w:r>
          </w:p>
        </w:tc>
        <w:tc>
          <w:tcPr>
            <w:tcW w:w="1980" w:type="dxa"/>
          </w:tcPr>
          <w:p w:rsidR="00244EA1" w:rsidRPr="00A84397" w:rsidRDefault="00244EA1" w:rsidP="00194864">
            <w:pPr>
              <w:spacing w:after="0" w:line="240" w:lineRule="auto"/>
              <w:jc w:val="center"/>
              <w:rPr>
                <w:b/>
                <w:sz w:val="18"/>
                <w:szCs w:val="18"/>
              </w:rPr>
            </w:pPr>
            <w:r w:rsidRPr="00A84397">
              <w:rPr>
                <w:b/>
                <w:sz w:val="18"/>
                <w:szCs w:val="18"/>
              </w:rPr>
              <w:t xml:space="preserve">Area </w:t>
            </w:r>
            <w:r>
              <w:rPr>
                <w:b/>
                <w:sz w:val="18"/>
                <w:szCs w:val="18"/>
              </w:rPr>
              <w:t xml:space="preserve">(Ha) </w:t>
            </w:r>
            <w:r w:rsidRPr="00A84397">
              <w:rPr>
                <w:b/>
                <w:sz w:val="18"/>
                <w:szCs w:val="18"/>
              </w:rPr>
              <w:t xml:space="preserve">of </w:t>
            </w:r>
            <w:r w:rsidRPr="00A84397">
              <w:rPr>
                <w:b/>
                <w:sz w:val="18"/>
                <w:szCs w:val="18"/>
                <w:lang w:val="en-US"/>
              </w:rPr>
              <w:t xml:space="preserve">rehabilitation of </w:t>
            </w:r>
            <w:r w:rsidRPr="008337B6">
              <w:rPr>
                <w:b/>
                <w:sz w:val="18"/>
                <w:szCs w:val="18"/>
                <w:u w:val="single"/>
                <w:lang w:val="en-US"/>
              </w:rPr>
              <w:t>transitional areas</w:t>
            </w:r>
            <w:r w:rsidRPr="00A84397">
              <w:rPr>
                <w:b/>
                <w:sz w:val="18"/>
                <w:szCs w:val="18"/>
                <w:lang w:val="en-US"/>
              </w:rPr>
              <w:t xml:space="preserve"> between </w:t>
            </w:r>
            <w:r w:rsidRPr="008337B6">
              <w:rPr>
                <w:b/>
                <w:sz w:val="18"/>
                <w:szCs w:val="18"/>
                <w:u w:val="single"/>
                <w:lang w:val="en-US"/>
              </w:rPr>
              <w:t xml:space="preserve">cutover </w:t>
            </w:r>
            <w:r w:rsidRPr="00A84397">
              <w:rPr>
                <w:b/>
                <w:sz w:val="18"/>
                <w:szCs w:val="18"/>
                <w:lang w:val="en-US"/>
              </w:rPr>
              <w:t>bog and surrounding mineral soils.</w:t>
            </w:r>
          </w:p>
        </w:tc>
        <w:tc>
          <w:tcPr>
            <w:tcW w:w="2684" w:type="dxa"/>
          </w:tcPr>
          <w:p w:rsidR="00244EA1" w:rsidRPr="005C43B5" w:rsidRDefault="00244EA1" w:rsidP="00194864">
            <w:pPr>
              <w:spacing w:after="0" w:line="240" w:lineRule="auto"/>
              <w:jc w:val="center"/>
              <w:rPr>
                <w:b/>
                <w:sz w:val="18"/>
                <w:szCs w:val="18"/>
                <w:lang w:val="en-US"/>
              </w:rPr>
            </w:pPr>
            <w:r w:rsidRPr="005C43B5">
              <w:rPr>
                <w:b/>
                <w:sz w:val="18"/>
                <w:szCs w:val="18"/>
                <w:lang w:val="en-US"/>
              </w:rPr>
              <w:t>Notes</w:t>
            </w:r>
          </w:p>
        </w:tc>
      </w:tr>
      <w:tr w:rsidR="00244EA1" w:rsidRPr="002F4DE1" w:rsidTr="00E57A0B">
        <w:trPr>
          <w:trHeight w:val="209"/>
        </w:trPr>
        <w:tc>
          <w:tcPr>
            <w:tcW w:w="925" w:type="dxa"/>
          </w:tcPr>
          <w:p w:rsidR="00244EA1" w:rsidRPr="002F4DE1" w:rsidRDefault="00244EA1" w:rsidP="00CA5128">
            <w:pPr>
              <w:spacing w:after="0" w:line="240" w:lineRule="auto"/>
              <w:jc w:val="center"/>
              <w:rPr>
                <w:sz w:val="18"/>
                <w:szCs w:val="18"/>
              </w:rPr>
            </w:pPr>
            <w:r>
              <w:rPr>
                <w:sz w:val="18"/>
                <w:szCs w:val="18"/>
              </w:rPr>
              <w:t>1</w:t>
            </w:r>
          </w:p>
        </w:tc>
        <w:tc>
          <w:tcPr>
            <w:tcW w:w="2063" w:type="dxa"/>
          </w:tcPr>
          <w:p w:rsidR="00244EA1" w:rsidRPr="002F4DE1" w:rsidRDefault="00244EA1" w:rsidP="00E57A0B">
            <w:pPr>
              <w:spacing w:after="0" w:line="240" w:lineRule="auto"/>
              <w:rPr>
                <w:sz w:val="18"/>
                <w:szCs w:val="18"/>
              </w:rPr>
            </w:pPr>
            <w:proofErr w:type="spellStart"/>
            <w:r>
              <w:rPr>
                <w:sz w:val="18"/>
                <w:szCs w:val="18"/>
              </w:rPr>
              <w:t>Scohaboy</w:t>
            </w:r>
            <w:proofErr w:type="spellEnd"/>
          </w:p>
        </w:tc>
        <w:tc>
          <w:tcPr>
            <w:tcW w:w="2317" w:type="dxa"/>
          </w:tcPr>
          <w:p w:rsidR="00244EA1" w:rsidRPr="002F4DE1" w:rsidRDefault="00244EA1" w:rsidP="00E57A0B">
            <w:pPr>
              <w:spacing w:after="0" w:line="240" w:lineRule="auto"/>
              <w:jc w:val="center"/>
              <w:rPr>
                <w:sz w:val="18"/>
                <w:szCs w:val="18"/>
              </w:rPr>
            </w:pPr>
            <w:r>
              <w:rPr>
                <w:sz w:val="18"/>
                <w:szCs w:val="18"/>
              </w:rPr>
              <w:t>0.0</w:t>
            </w:r>
          </w:p>
        </w:tc>
        <w:tc>
          <w:tcPr>
            <w:tcW w:w="2124" w:type="dxa"/>
          </w:tcPr>
          <w:p w:rsidR="00244EA1" w:rsidRPr="00903BB2" w:rsidRDefault="00244EA1" w:rsidP="00E57A0B">
            <w:pPr>
              <w:spacing w:after="0" w:line="240" w:lineRule="auto"/>
              <w:jc w:val="center"/>
              <w:rPr>
                <w:color w:val="FF0000"/>
                <w:sz w:val="18"/>
                <w:szCs w:val="18"/>
                <w:highlight w:val="yellow"/>
              </w:rPr>
            </w:pPr>
            <w:r w:rsidRPr="00903BB2">
              <w:rPr>
                <w:color w:val="FF0000"/>
                <w:sz w:val="18"/>
                <w:szCs w:val="18"/>
              </w:rPr>
              <w:t>11.6</w:t>
            </w:r>
          </w:p>
        </w:tc>
        <w:tc>
          <w:tcPr>
            <w:tcW w:w="2219" w:type="dxa"/>
          </w:tcPr>
          <w:p w:rsidR="00244EA1" w:rsidRPr="008337B6" w:rsidRDefault="00244EA1" w:rsidP="00E57A0B">
            <w:pPr>
              <w:spacing w:after="0" w:line="240" w:lineRule="auto"/>
              <w:jc w:val="center"/>
              <w:rPr>
                <w:color w:val="FF0000"/>
                <w:sz w:val="18"/>
                <w:szCs w:val="18"/>
                <w:highlight w:val="yellow"/>
              </w:rPr>
            </w:pPr>
            <w:r w:rsidRPr="008337B6">
              <w:rPr>
                <w:color w:val="FF0000"/>
                <w:sz w:val="18"/>
                <w:szCs w:val="18"/>
              </w:rPr>
              <w:t>50.8</w:t>
            </w:r>
          </w:p>
        </w:tc>
        <w:tc>
          <w:tcPr>
            <w:tcW w:w="1980" w:type="dxa"/>
          </w:tcPr>
          <w:p w:rsidR="00244EA1" w:rsidRPr="0096282B" w:rsidRDefault="00244EA1" w:rsidP="00E57A0B">
            <w:pPr>
              <w:spacing w:after="0" w:line="240" w:lineRule="auto"/>
              <w:jc w:val="center"/>
              <w:rPr>
                <w:color w:val="FF0000"/>
                <w:sz w:val="18"/>
                <w:szCs w:val="18"/>
                <w:highlight w:val="yellow"/>
              </w:rPr>
            </w:pPr>
            <w:r w:rsidRPr="0096282B">
              <w:rPr>
                <w:color w:val="FF0000"/>
                <w:sz w:val="18"/>
                <w:szCs w:val="18"/>
              </w:rPr>
              <w:t>2.5</w:t>
            </w:r>
          </w:p>
        </w:tc>
        <w:tc>
          <w:tcPr>
            <w:tcW w:w="2684" w:type="dxa"/>
          </w:tcPr>
          <w:p w:rsidR="00244EA1" w:rsidRPr="002F4DE1" w:rsidRDefault="00244EA1" w:rsidP="00E57A0B">
            <w:pPr>
              <w:spacing w:after="0" w:line="240" w:lineRule="auto"/>
              <w:rPr>
                <w:sz w:val="18"/>
                <w:szCs w:val="18"/>
              </w:rPr>
            </w:pPr>
            <w:r>
              <w:rPr>
                <w:sz w:val="18"/>
                <w:szCs w:val="18"/>
              </w:rPr>
              <w:t>Large area of unplanted high bog. Riparian woodland developing.</w:t>
            </w:r>
          </w:p>
        </w:tc>
      </w:tr>
      <w:tr w:rsidR="00244EA1" w:rsidRPr="002F4DE1" w:rsidTr="00337E84">
        <w:trPr>
          <w:trHeight w:val="209"/>
        </w:trPr>
        <w:tc>
          <w:tcPr>
            <w:tcW w:w="925" w:type="dxa"/>
          </w:tcPr>
          <w:p w:rsidR="00244EA1" w:rsidRPr="002F4DE1" w:rsidRDefault="00244EA1" w:rsidP="00337E84">
            <w:pPr>
              <w:spacing w:after="0" w:line="240" w:lineRule="auto"/>
              <w:jc w:val="center"/>
              <w:rPr>
                <w:sz w:val="18"/>
                <w:szCs w:val="18"/>
              </w:rPr>
            </w:pPr>
            <w:r>
              <w:rPr>
                <w:sz w:val="18"/>
                <w:szCs w:val="18"/>
              </w:rPr>
              <w:t>2</w:t>
            </w:r>
          </w:p>
        </w:tc>
        <w:tc>
          <w:tcPr>
            <w:tcW w:w="2063" w:type="dxa"/>
          </w:tcPr>
          <w:p w:rsidR="00244EA1" w:rsidRPr="002F4DE1" w:rsidRDefault="00244EA1" w:rsidP="00337E84">
            <w:pPr>
              <w:spacing w:after="0" w:line="240" w:lineRule="auto"/>
              <w:rPr>
                <w:sz w:val="18"/>
                <w:szCs w:val="18"/>
              </w:rPr>
            </w:pPr>
            <w:proofErr w:type="spellStart"/>
            <w:r w:rsidRPr="002F4DE1">
              <w:rPr>
                <w:sz w:val="18"/>
                <w:szCs w:val="18"/>
              </w:rPr>
              <w:t>Aughrim</w:t>
            </w:r>
            <w:proofErr w:type="spellEnd"/>
            <w:r w:rsidRPr="002F4DE1">
              <w:rPr>
                <w:sz w:val="18"/>
                <w:szCs w:val="18"/>
              </w:rPr>
              <w:t xml:space="preserve"> Bog</w:t>
            </w:r>
          </w:p>
        </w:tc>
        <w:tc>
          <w:tcPr>
            <w:tcW w:w="2317" w:type="dxa"/>
          </w:tcPr>
          <w:p w:rsidR="00244EA1" w:rsidRPr="002F4DE1" w:rsidRDefault="00244EA1" w:rsidP="00337E84">
            <w:pPr>
              <w:spacing w:after="0" w:line="240" w:lineRule="auto"/>
              <w:jc w:val="center"/>
              <w:rPr>
                <w:sz w:val="18"/>
                <w:szCs w:val="18"/>
              </w:rPr>
            </w:pPr>
            <w:r>
              <w:rPr>
                <w:sz w:val="18"/>
                <w:szCs w:val="18"/>
              </w:rPr>
              <w:t>0.0</w:t>
            </w:r>
          </w:p>
        </w:tc>
        <w:tc>
          <w:tcPr>
            <w:tcW w:w="2124" w:type="dxa"/>
          </w:tcPr>
          <w:p w:rsidR="00244EA1" w:rsidRPr="00903BB2" w:rsidRDefault="00244EA1" w:rsidP="00337E84">
            <w:pPr>
              <w:spacing w:after="0" w:line="240" w:lineRule="auto"/>
              <w:jc w:val="center"/>
              <w:rPr>
                <w:color w:val="FF0000"/>
                <w:sz w:val="18"/>
                <w:szCs w:val="18"/>
                <w:highlight w:val="yellow"/>
              </w:rPr>
            </w:pPr>
            <w:r w:rsidRPr="00903BB2">
              <w:rPr>
                <w:color w:val="FF0000"/>
                <w:sz w:val="18"/>
                <w:szCs w:val="18"/>
              </w:rPr>
              <w:t>4.3</w:t>
            </w:r>
          </w:p>
        </w:tc>
        <w:tc>
          <w:tcPr>
            <w:tcW w:w="2219" w:type="dxa"/>
          </w:tcPr>
          <w:p w:rsidR="00244EA1" w:rsidRPr="008337B6" w:rsidRDefault="00244EA1" w:rsidP="00337E84">
            <w:pPr>
              <w:spacing w:after="0" w:line="240" w:lineRule="auto"/>
              <w:jc w:val="center"/>
              <w:rPr>
                <w:color w:val="FF0000"/>
                <w:sz w:val="18"/>
                <w:szCs w:val="18"/>
                <w:highlight w:val="yellow"/>
              </w:rPr>
            </w:pPr>
            <w:r w:rsidRPr="008337B6">
              <w:rPr>
                <w:color w:val="FF0000"/>
                <w:sz w:val="18"/>
                <w:szCs w:val="18"/>
              </w:rPr>
              <w:t xml:space="preserve">96.0 </w:t>
            </w:r>
          </w:p>
        </w:tc>
        <w:tc>
          <w:tcPr>
            <w:tcW w:w="1980" w:type="dxa"/>
          </w:tcPr>
          <w:p w:rsidR="00244EA1" w:rsidRPr="007B71B6" w:rsidRDefault="00244EA1" w:rsidP="00337E84">
            <w:pPr>
              <w:spacing w:after="0" w:line="240" w:lineRule="auto"/>
              <w:jc w:val="center"/>
              <w:rPr>
                <w:color w:val="FF0000"/>
                <w:sz w:val="18"/>
                <w:szCs w:val="18"/>
              </w:rPr>
            </w:pPr>
            <w:r w:rsidRPr="007B71B6">
              <w:rPr>
                <w:color w:val="FF0000"/>
                <w:sz w:val="18"/>
                <w:szCs w:val="18"/>
              </w:rPr>
              <w:t>3.9</w:t>
            </w:r>
          </w:p>
        </w:tc>
        <w:tc>
          <w:tcPr>
            <w:tcW w:w="2684" w:type="dxa"/>
          </w:tcPr>
          <w:p w:rsidR="00244EA1" w:rsidRPr="007B71B6" w:rsidRDefault="00244EA1" w:rsidP="00337E84">
            <w:pPr>
              <w:spacing w:after="0" w:line="240" w:lineRule="auto"/>
              <w:rPr>
                <w:sz w:val="18"/>
                <w:szCs w:val="18"/>
              </w:rPr>
            </w:pPr>
            <w:r w:rsidRPr="007B71B6">
              <w:rPr>
                <w:sz w:val="18"/>
                <w:szCs w:val="18"/>
              </w:rPr>
              <w:t>Large area of unplanted high bog</w:t>
            </w:r>
          </w:p>
        </w:tc>
      </w:tr>
      <w:tr w:rsidR="00244EA1" w:rsidRPr="002F4DE1" w:rsidTr="00E57A0B">
        <w:trPr>
          <w:trHeight w:val="209"/>
        </w:trPr>
        <w:tc>
          <w:tcPr>
            <w:tcW w:w="925" w:type="dxa"/>
          </w:tcPr>
          <w:p w:rsidR="00244EA1" w:rsidRPr="002F4DE1" w:rsidRDefault="00244EA1" w:rsidP="00E57A0B">
            <w:pPr>
              <w:spacing w:after="0" w:line="240" w:lineRule="auto"/>
              <w:jc w:val="center"/>
              <w:rPr>
                <w:sz w:val="18"/>
                <w:szCs w:val="18"/>
              </w:rPr>
            </w:pPr>
            <w:r>
              <w:rPr>
                <w:sz w:val="18"/>
                <w:szCs w:val="18"/>
              </w:rPr>
              <w:t>3</w:t>
            </w:r>
          </w:p>
        </w:tc>
        <w:tc>
          <w:tcPr>
            <w:tcW w:w="2063" w:type="dxa"/>
          </w:tcPr>
          <w:p w:rsidR="00244EA1" w:rsidRPr="002F4DE1" w:rsidRDefault="00244EA1" w:rsidP="00E57A0B">
            <w:pPr>
              <w:spacing w:after="0" w:line="240" w:lineRule="auto"/>
              <w:rPr>
                <w:sz w:val="18"/>
                <w:szCs w:val="18"/>
              </w:rPr>
            </w:pPr>
            <w:proofErr w:type="spellStart"/>
            <w:r w:rsidRPr="002F4DE1">
              <w:rPr>
                <w:sz w:val="18"/>
                <w:szCs w:val="18"/>
              </w:rPr>
              <w:t>Derrinlough</w:t>
            </w:r>
            <w:proofErr w:type="spellEnd"/>
            <w:r w:rsidRPr="002F4DE1">
              <w:rPr>
                <w:sz w:val="18"/>
                <w:szCs w:val="18"/>
              </w:rPr>
              <w:t xml:space="preserve"> Bog</w:t>
            </w:r>
          </w:p>
        </w:tc>
        <w:tc>
          <w:tcPr>
            <w:tcW w:w="2317" w:type="dxa"/>
          </w:tcPr>
          <w:p w:rsidR="00244EA1" w:rsidRPr="002F4DE1" w:rsidRDefault="00244EA1" w:rsidP="00E57A0B">
            <w:pPr>
              <w:spacing w:after="0" w:line="240" w:lineRule="auto"/>
              <w:jc w:val="center"/>
              <w:rPr>
                <w:sz w:val="18"/>
                <w:szCs w:val="18"/>
              </w:rPr>
            </w:pPr>
            <w:r>
              <w:rPr>
                <w:sz w:val="18"/>
                <w:szCs w:val="18"/>
              </w:rPr>
              <w:t>0.0</w:t>
            </w:r>
          </w:p>
        </w:tc>
        <w:tc>
          <w:tcPr>
            <w:tcW w:w="2124" w:type="dxa"/>
          </w:tcPr>
          <w:p w:rsidR="00244EA1" w:rsidRPr="00903BB2" w:rsidRDefault="00244EA1" w:rsidP="00E57A0B">
            <w:pPr>
              <w:spacing w:after="0" w:line="240" w:lineRule="auto"/>
              <w:jc w:val="center"/>
              <w:rPr>
                <w:color w:val="FF0000"/>
                <w:sz w:val="18"/>
                <w:szCs w:val="18"/>
                <w:highlight w:val="yellow"/>
              </w:rPr>
            </w:pPr>
            <w:r w:rsidRPr="00903BB2">
              <w:rPr>
                <w:color w:val="FF0000"/>
                <w:sz w:val="18"/>
                <w:szCs w:val="18"/>
              </w:rPr>
              <w:t>4.8</w:t>
            </w:r>
          </w:p>
        </w:tc>
        <w:tc>
          <w:tcPr>
            <w:tcW w:w="2219" w:type="dxa"/>
          </w:tcPr>
          <w:p w:rsidR="00244EA1" w:rsidRPr="008337B6" w:rsidRDefault="00244EA1" w:rsidP="00E57A0B">
            <w:pPr>
              <w:spacing w:after="0" w:line="240" w:lineRule="auto"/>
              <w:jc w:val="center"/>
              <w:rPr>
                <w:color w:val="FF0000"/>
                <w:sz w:val="18"/>
                <w:szCs w:val="18"/>
                <w:highlight w:val="yellow"/>
              </w:rPr>
            </w:pPr>
            <w:r w:rsidRPr="008337B6">
              <w:rPr>
                <w:color w:val="FF0000"/>
                <w:sz w:val="18"/>
                <w:szCs w:val="18"/>
              </w:rPr>
              <w:t>41.8</w:t>
            </w:r>
          </w:p>
        </w:tc>
        <w:tc>
          <w:tcPr>
            <w:tcW w:w="1980" w:type="dxa"/>
          </w:tcPr>
          <w:p w:rsidR="00244EA1" w:rsidRPr="00E85805" w:rsidRDefault="00244EA1" w:rsidP="00E57A0B">
            <w:pPr>
              <w:spacing w:after="0" w:line="240" w:lineRule="auto"/>
              <w:jc w:val="center"/>
              <w:rPr>
                <w:color w:val="FF0000"/>
                <w:sz w:val="18"/>
                <w:szCs w:val="18"/>
                <w:highlight w:val="yellow"/>
              </w:rPr>
            </w:pPr>
            <w:r w:rsidRPr="00E85805">
              <w:rPr>
                <w:color w:val="FF0000"/>
                <w:sz w:val="18"/>
                <w:szCs w:val="18"/>
              </w:rPr>
              <w:t>2.2</w:t>
            </w:r>
          </w:p>
        </w:tc>
        <w:tc>
          <w:tcPr>
            <w:tcW w:w="2684" w:type="dxa"/>
          </w:tcPr>
          <w:p w:rsidR="00244EA1" w:rsidRPr="002F4DE1" w:rsidRDefault="00244EA1" w:rsidP="00E57A0B">
            <w:pPr>
              <w:spacing w:after="0" w:line="240" w:lineRule="auto"/>
              <w:rPr>
                <w:sz w:val="18"/>
                <w:szCs w:val="18"/>
              </w:rPr>
            </w:pPr>
          </w:p>
        </w:tc>
      </w:tr>
      <w:tr w:rsidR="00244EA1" w:rsidRPr="002F4DE1" w:rsidTr="002F1BB3">
        <w:trPr>
          <w:trHeight w:val="209"/>
        </w:trPr>
        <w:tc>
          <w:tcPr>
            <w:tcW w:w="925" w:type="dxa"/>
          </w:tcPr>
          <w:p w:rsidR="00244EA1" w:rsidRPr="002F4DE1" w:rsidRDefault="00244EA1" w:rsidP="00016278">
            <w:pPr>
              <w:spacing w:after="0" w:line="240" w:lineRule="auto"/>
              <w:jc w:val="center"/>
              <w:rPr>
                <w:sz w:val="18"/>
                <w:szCs w:val="18"/>
              </w:rPr>
            </w:pPr>
            <w:r>
              <w:rPr>
                <w:sz w:val="18"/>
                <w:szCs w:val="18"/>
              </w:rPr>
              <w:t>4</w:t>
            </w:r>
          </w:p>
        </w:tc>
        <w:tc>
          <w:tcPr>
            <w:tcW w:w="2063" w:type="dxa"/>
          </w:tcPr>
          <w:p w:rsidR="00244EA1" w:rsidRPr="002F4DE1" w:rsidRDefault="00244EA1" w:rsidP="00016278">
            <w:pPr>
              <w:spacing w:after="0" w:line="240" w:lineRule="auto"/>
              <w:rPr>
                <w:sz w:val="18"/>
                <w:szCs w:val="18"/>
              </w:rPr>
            </w:pPr>
            <w:proofErr w:type="spellStart"/>
            <w:r>
              <w:rPr>
                <w:sz w:val="18"/>
                <w:szCs w:val="18"/>
              </w:rPr>
              <w:t>Arraghmore</w:t>
            </w:r>
            <w:proofErr w:type="spellEnd"/>
          </w:p>
        </w:tc>
        <w:tc>
          <w:tcPr>
            <w:tcW w:w="2317" w:type="dxa"/>
          </w:tcPr>
          <w:p w:rsidR="00244EA1" w:rsidRPr="002F4DE1" w:rsidRDefault="00244EA1" w:rsidP="00016278">
            <w:pPr>
              <w:spacing w:after="0" w:line="240" w:lineRule="auto"/>
              <w:jc w:val="center"/>
              <w:rPr>
                <w:sz w:val="18"/>
                <w:szCs w:val="18"/>
              </w:rPr>
            </w:pPr>
            <w:r>
              <w:rPr>
                <w:sz w:val="18"/>
                <w:szCs w:val="18"/>
              </w:rPr>
              <w:t>0.0</w:t>
            </w:r>
          </w:p>
        </w:tc>
        <w:tc>
          <w:tcPr>
            <w:tcW w:w="2124" w:type="dxa"/>
          </w:tcPr>
          <w:p w:rsidR="00244EA1" w:rsidRPr="00903BB2" w:rsidRDefault="00244EA1" w:rsidP="00016278">
            <w:pPr>
              <w:spacing w:after="0" w:line="240" w:lineRule="auto"/>
              <w:jc w:val="center"/>
              <w:rPr>
                <w:color w:val="FF0000"/>
                <w:sz w:val="18"/>
                <w:szCs w:val="18"/>
                <w:highlight w:val="yellow"/>
              </w:rPr>
            </w:pPr>
            <w:r w:rsidRPr="00CA5128">
              <w:rPr>
                <w:color w:val="FF0000"/>
                <w:sz w:val="18"/>
                <w:szCs w:val="18"/>
              </w:rPr>
              <w:t>3.4</w:t>
            </w:r>
          </w:p>
        </w:tc>
        <w:tc>
          <w:tcPr>
            <w:tcW w:w="2219" w:type="dxa"/>
          </w:tcPr>
          <w:p w:rsidR="00244EA1" w:rsidRPr="00CD7EED" w:rsidRDefault="00244EA1" w:rsidP="00016278">
            <w:pPr>
              <w:spacing w:after="0" w:line="240" w:lineRule="auto"/>
              <w:jc w:val="center"/>
              <w:rPr>
                <w:color w:val="FF0000"/>
                <w:sz w:val="18"/>
                <w:szCs w:val="18"/>
                <w:highlight w:val="yellow"/>
              </w:rPr>
            </w:pPr>
            <w:r w:rsidRPr="00CD7EED">
              <w:rPr>
                <w:color w:val="FF0000"/>
                <w:sz w:val="18"/>
                <w:szCs w:val="18"/>
              </w:rPr>
              <w:t>54.6</w:t>
            </w:r>
          </w:p>
        </w:tc>
        <w:tc>
          <w:tcPr>
            <w:tcW w:w="1980" w:type="dxa"/>
          </w:tcPr>
          <w:p w:rsidR="00244EA1" w:rsidRPr="0096282B" w:rsidRDefault="00244EA1" w:rsidP="00016278">
            <w:pPr>
              <w:spacing w:after="0" w:line="240" w:lineRule="auto"/>
              <w:jc w:val="center"/>
              <w:rPr>
                <w:color w:val="FF0000"/>
                <w:sz w:val="18"/>
                <w:szCs w:val="18"/>
                <w:highlight w:val="yellow"/>
              </w:rPr>
            </w:pPr>
            <w:r w:rsidRPr="0096282B">
              <w:rPr>
                <w:color w:val="FF0000"/>
                <w:sz w:val="18"/>
                <w:szCs w:val="18"/>
              </w:rPr>
              <w:t>2.9</w:t>
            </w:r>
          </w:p>
        </w:tc>
        <w:tc>
          <w:tcPr>
            <w:tcW w:w="2684" w:type="dxa"/>
          </w:tcPr>
          <w:p w:rsidR="00244EA1" w:rsidRPr="002F4DE1" w:rsidRDefault="00244EA1" w:rsidP="00016278">
            <w:pPr>
              <w:spacing w:after="0" w:line="240" w:lineRule="auto"/>
              <w:rPr>
                <w:sz w:val="18"/>
                <w:szCs w:val="18"/>
              </w:rPr>
            </w:pPr>
            <w:r>
              <w:rPr>
                <w:sz w:val="18"/>
                <w:szCs w:val="18"/>
              </w:rPr>
              <w:t>Wooded Flush may develop into Bog woodland</w:t>
            </w:r>
          </w:p>
        </w:tc>
      </w:tr>
      <w:tr w:rsidR="00244EA1" w:rsidRPr="002F4DE1" w:rsidTr="002F1BB3">
        <w:trPr>
          <w:trHeight w:val="209"/>
        </w:trPr>
        <w:tc>
          <w:tcPr>
            <w:tcW w:w="925" w:type="dxa"/>
          </w:tcPr>
          <w:p w:rsidR="00244EA1" w:rsidRPr="002F4DE1" w:rsidRDefault="00244EA1" w:rsidP="008E7F8E">
            <w:pPr>
              <w:spacing w:after="0" w:line="240" w:lineRule="auto"/>
              <w:jc w:val="center"/>
              <w:rPr>
                <w:sz w:val="18"/>
                <w:szCs w:val="18"/>
              </w:rPr>
            </w:pPr>
            <w:r>
              <w:rPr>
                <w:sz w:val="18"/>
                <w:szCs w:val="18"/>
              </w:rPr>
              <w:t>5</w:t>
            </w:r>
          </w:p>
        </w:tc>
        <w:tc>
          <w:tcPr>
            <w:tcW w:w="2063" w:type="dxa"/>
          </w:tcPr>
          <w:p w:rsidR="00244EA1" w:rsidRPr="002F4DE1" w:rsidRDefault="00244EA1" w:rsidP="008E7F8E">
            <w:pPr>
              <w:spacing w:after="0" w:line="240" w:lineRule="auto"/>
              <w:rPr>
                <w:sz w:val="18"/>
                <w:szCs w:val="18"/>
              </w:rPr>
            </w:pPr>
            <w:proofErr w:type="spellStart"/>
            <w:r>
              <w:rPr>
                <w:sz w:val="18"/>
                <w:szCs w:val="18"/>
              </w:rPr>
              <w:t>Girley</w:t>
            </w:r>
            <w:proofErr w:type="spellEnd"/>
          </w:p>
        </w:tc>
        <w:tc>
          <w:tcPr>
            <w:tcW w:w="2317" w:type="dxa"/>
          </w:tcPr>
          <w:p w:rsidR="00244EA1" w:rsidRPr="002F4DE1" w:rsidRDefault="00244EA1" w:rsidP="008E7F8E">
            <w:pPr>
              <w:spacing w:after="0" w:line="240" w:lineRule="auto"/>
              <w:jc w:val="center"/>
              <w:rPr>
                <w:sz w:val="18"/>
                <w:szCs w:val="18"/>
              </w:rPr>
            </w:pPr>
            <w:r>
              <w:rPr>
                <w:sz w:val="18"/>
                <w:szCs w:val="18"/>
              </w:rPr>
              <w:t>0.0</w:t>
            </w:r>
          </w:p>
        </w:tc>
        <w:tc>
          <w:tcPr>
            <w:tcW w:w="2124" w:type="dxa"/>
          </w:tcPr>
          <w:p w:rsidR="00244EA1" w:rsidRPr="00903BB2" w:rsidRDefault="00244EA1" w:rsidP="008E7F8E">
            <w:pPr>
              <w:spacing w:after="0" w:line="240" w:lineRule="auto"/>
              <w:jc w:val="center"/>
              <w:rPr>
                <w:color w:val="FF0000"/>
                <w:sz w:val="18"/>
                <w:szCs w:val="18"/>
                <w:highlight w:val="yellow"/>
              </w:rPr>
            </w:pPr>
            <w:r w:rsidRPr="00CA5128">
              <w:rPr>
                <w:color w:val="FF0000"/>
                <w:sz w:val="18"/>
                <w:szCs w:val="18"/>
              </w:rPr>
              <w:t>3.3</w:t>
            </w:r>
          </w:p>
        </w:tc>
        <w:tc>
          <w:tcPr>
            <w:tcW w:w="2219" w:type="dxa"/>
          </w:tcPr>
          <w:p w:rsidR="00244EA1" w:rsidRPr="00CD7EED" w:rsidRDefault="00244EA1" w:rsidP="008E7F8E">
            <w:pPr>
              <w:spacing w:after="0" w:line="240" w:lineRule="auto"/>
              <w:jc w:val="center"/>
              <w:rPr>
                <w:color w:val="FF0000"/>
                <w:sz w:val="18"/>
                <w:szCs w:val="18"/>
                <w:highlight w:val="yellow"/>
              </w:rPr>
            </w:pPr>
            <w:r w:rsidRPr="00CD7EED">
              <w:rPr>
                <w:color w:val="FF0000"/>
                <w:sz w:val="18"/>
                <w:szCs w:val="18"/>
              </w:rPr>
              <w:t>11.8</w:t>
            </w:r>
          </w:p>
        </w:tc>
        <w:tc>
          <w:tcPr>
            <w:tcW w:w="1980" w:type="dxa"/>
          </w:tcPr>
          <w:p w:rsidR="00244EA1" w:rsidRPr="00C65F37" w:rsidRDefault="00244EA1" w:rsidP="008E7F8E">
            <w:pPr>
              <w:spacing w:after="0" w:line="240" w:lineRule="auto"/>
              <w:jc w:val="center"/>
              <w:rPr>
                <w:color w:val="FF0000"/>
                <w:sz w:val="18"/>
                <w:szCs w:val="18"/>
                <w:highlight w:val="yellow"/>
              </w:rPr>
            </w:pPr>
            <w:r w:rsidRPr="00C65F37">
              <w:rPr>
                <w:color w:val="FF0000"/>
                <w:sz w:val="18"/>
                <w:szCs w:val="18"/>
              </w:rPr>
              <w:t>3.4</w:t>
            </w:r>
          </w:p>
        </w:tc>
        <w:tc>
          <w:tcPr>
            <w:tcW w:w="2684" w:type="dxa"/>
          </w:tcPr>
          <w:p w:rsidR="00244EA1" w:rsidRPr="002F4DE1" w:rsidRDefault="00244EA1" w:rsidP="008E7F8E">
            <w:pPr>
              <w:spacing w:after="0" w:line="240" w:lineRule="auto"/>
              <w:rPr>
                <w:sz w:val="18"/>
                <w:szCs w:val="18"/>
              </w:rPr>
            </w:pPr>
            <w:r>
              <w:rPr>
                <w:sz w:val="18"/>
                <w:szCs w:val="18"/>
              </w:rPr>
              <w:t>DRB developing in clear-felled areas</w:t>
            </w:r>
          </w:p>
        </w:tc>
      </w:tr>
      <w:tr w:rsidR="00244EA1" w:rsidRPr="002F4DE1" w:rsidTr="00337E84">
        <w:trPr>
          <w:trHeight w:val="209"/>
        </w:trPr>
        <w:tc>
          <w:tcPr>
            <w:tcW w:w="925" w:type="dxa"/>
          </w:tcPr>
          <w:p w:rsidR="00244EA1" w:rsidRPr="002F4DE1" w:rsidRDefault="00244EA1" w:rsidP="00337E84">
            <w:pPr>
              <w:spacing w:after="0" w:line="240" w:lineRule="auto"/>
              <w:jc w:val="center"/>
              <w:rPr>
                <w:sz w:val="18"/>
                <w:szCs w:val="18"/>
              </w:rPr>
            </w:pPr>
            <w:r>
              <w:rPr>
                <w:sz w:val="18"/>
                <w:szCs w:val="18"/>
              </w:rPr>
              <w:t>6</w:t>
            </w:r>
          </w:p>
        </w:tc>
        <w:tc>
          <w:tcPr>
            <w:tcW w:w="2063" w:type="dxa"/>
          </w:tcPr>
          <w:p w:rsidR="00244EA1" w:rsidRPr="002F4DE1" w:rsidRDefault="00244EA1" w:rsidP="00337E84">
            <w:pPr>
              <w:spacing w:after="0" w:line="240" w:lineRule="auto"/>
              <w:rPr>
                <w:sz w:val="18"/>
                <w:szCs w:val="18"/>
              </w:rPr>
            </w:pPr>
            <w:proofErr w:type="spellStart"/>
            <w:r w:rsidRPr="002F4DE1">
              <w:rPr>
                <w:sz w:val="18"/>
                <w:szCs w:val="18"/>
              </w:rPr>
              <w:t>Ballygar</w:t>
            </w:r>
            <w:proofErr w:type="spellEnd"/>
            <w:r w:rsidRPr="002F4DE1">
              <w:rPr>
                <w:sz w:val="18"/>
                <w:szCs w:val="18"/>
              </w:rPr>
              <w:t xml:space="preserve"> Bog</w:t>
            </w:r>
          </w:p>
        </w:tc>
        <w:tc>
          <w:tcPr>
            <w:tcW w:w="2317" w:type="dxa"/>
          </w:tcPr>
          <w:p w:rsidR="00244EA1" w:rsidRPr="00455133" w:rsidRDefault="00244EA1" w:rsidP="00337E84">
            <w:pPr>
              <w:spacing w:after="0" w:line="240" w:lineRule="auto"/>
              <w:jc w:val="center"/>
              <w:rPr>
                <w:color w:val="FF0000"/>
                <w:sz w:val="18"/>
                <w:szCs w:val="18"/>
              </w:rPr>
            </w:pPr>
            <w:r>
              <w:rPr>
                <w:color w:val="FF0000"/>
                <w:sz w:val="18"/>
                <w:szCs w:val="18"/>
              </w:rPr>
              <w:t>0.4 * (ARB)</w:t>
            </w:r>
          </w:p>
        </w:tc>
        <w:tc>
          <w:tcPr>
            <w:tcW w:w="2124" w:type="dxa"/>
          </w:tcPr>
          <w:p w:rsidR="00244EA1" w:rsidRPr="00903BB2" w:rsidRDefault="00244EA1" w:rsidP="00337E84">
            <w:pPr>
              <w:spacing w:after="0" w:line="240" w:lineRule="auto"/>
              <w:jc w:val="center"/>
              <w:rPr>
                <w:color w:val="FF0000"/>
                <w:sz w:val="18"/>
                <w:szCs w:val="18"/>
                <w:highlight w:val="yellow"/>
              </w:rPr>
            </w:pPr>
            <w:r>
              <w:rPr>
                <w:color w:val="FF0000"/>
                <w:sz w:val="18"/>
                <w:szCs w:val="18"/>
              </w:rPr>
              <w:t>1</w:t>
            </w:r>
            <w:r w:rsidRPr="00903BB2">
              <w:rPr>
                <w:color w:val="FF0000"/>
                <w:sz w:val="18"/>
                <w:szCs w:val="18"/>
              </w:rPr>
              <w:t>.8</w:t>
            </w:r>
          </w:p>
        </w:tc>
        <w:tc>
          <w:tcPr>
            <w:tcW w:w="2219" w:type="dxa"/>
          </w:tcPr>
          <w:p w:rsidR="00244EA1" w:rsidRPr="008337B6" w:rsidRDefault="00244EA1" w:rsidP="00337E84">
            <w:pPr>
              <w:spacing w:after="0" w:line="240" w:lineRule="auto"/>
              <w:jc w:val="center"/>
              <w:rPr>
                <w:color w:val="FF0000"/>
                <w:sz w:val="18"/>
                <w:szCs w:val="18"/>
                <w:highlight w:val="yellow"/>
              </w:rPr>
            </w:pPr>
            <w:r w:rsidRPr="008337B6">
              <w:rPr>
                <w:color w:val="FF0000"/>
                <w:sz w:val="18"/>
                <w:szCs w:val="18"/>
              </w:rPr>
              <w:t>10.0</w:t>
            </w:r>
          </w:p>
        </w:tc>
        <w:tc>
          <w:tcPr>
            <w:tcW w:w="1980" w:type="dxa"/>
          </w:tcPr>
          <w:p w:rsidR="00244EA1" w:rsidRPr="000634A6" w:rsidRDefault="00244EA1" w:rsidP="00337E84">
            <w:pPr>
              <w:spacing w:after="0" w:line="240" w:lineRule="auto"/>
              <w:jc w:val="center"/>
              <w:rPr>
                <w:color w:val="FF0000"/>
                <w:sz w:val="18"/>
                <w:szCs w:val="18"/>
                <w:highlight w:val="yellow"/>
              </w:rPr>
            </w:pPr>
            <w:r w:rsidRPr="000634A6">
              <w:rPr>
                <w:color w:val="FF0000"/>
                <w:sz w:val="18"/>
                <w:szCs w:val="18"/>
              </w:rPr>
              <w:t>7.8</w:t>
            </w:r>
          </w:p>
        </w:tc>
        <w:tc>
          <w:tcPr>
            <w:tcW w:w="2684" w:type="dxa"/>
          </w:tcPr>
          <w:p w:rsidR="00244EA1" w:rsidRPr="002F4DE1" w:rsidRDefault="00244EA1" w:rsidP="00337E84">
            <w:pPr>
              <w:spacing w:after="0" w:line="240" w:lineRule="auto"/>
              <w:rPr>
                <w:sz w:val="18"/>
                <w:szCs w:val="18"/>
              </w:rPr>
            </w:pPr>
          </w:p>
        </w:tc>
      </w:tr>
      <w:tr w:rsidR="00244EA1" w:rsidRPr="002F4DE1" w:rsidTr="002F1BB3">
        <w:trPr>
          <w:trHeight w:val="209"/>
        </w:trPr>
        <w:tc>
          <w:tcPr>
            <w:tcW w:w="925" w:type="dxa"/>
          </w:tcPr>
          <w:p w:rsidR="00244EA1" w:rsidRPr="002F4DE1" w:rsidRDefault="00244EA1" w:rsidP="008E7F8E">
            <w:pPr>
              <w:spacing w:after="0" w:line="240" w:lineRule="auto"/>
              <w:jc w:val="center"/>
              <w:rPr>
                <w:sz w:val="18"/>
                <w:szCs w:val="18"/>
              </w:rPr>
            </w:pPr>
            <w:r>
              <w:rPr>
                <w:sz w:val="18"/>
                <w:szCs w:val="18"/>
              </w:rPr>
              <w:t>7</w:t>
            </w:r>
          </w:p>
        </w:tc>
        <w:tc>
          <w:tcPr>
            <w:tcW w:w="2063" w:type="dxa"/>
          </w:tcPr>
          <w:p w:rsidR="00244EA1" w:rsidRPr="002F4DE1" w:rsidRDefault="00244EA1" w:rsidP="008E7F8E">
            <w:pPr>
              <w:spacing w:after="0" w:line="240" w:lineRule="auto"/>
              <w:rPr>
                <w:sz w:val="18"/>
                <w:szCs w:val="18"/>
              </w:rPr>
            </w:pPr>
            <w:proofErr w:type="spellStart"/>
            <w:r>
              <w:rPr>
                <w:sz w:val="18"/>
                <w:szCs w:val="18"/>
              </w:rPr>
              <w:t>Wooddown</w:t>
            </w:r>
            <w:proofErr w:type="spellEnd"/>
          </w:p>
        </w:tc>
        <w:tc>
          <w:tcPr>
            <w:tcW w:w="2317" w:type="dxa"/>
          </w:tcPr>
          <w:p w:rsidR="00244EA1" w:rsidRPr="002F4DE1" w:rsidRDefault="00244EA1" w:rsidP="008E7F8E">
            <w:pPr>
              <w:spacing w:after="0" w:line="240" w:lineRule="auto"/>
              <w:jc w:val="center"/>
              <w:rPr>
                <w:sz w:val="18"/>
                <w:szCs w:val="18"/>
              </w:rPr>
            </w:pPr>
            <w:r>
              <w:rPr>
                <w:sz w:val="18"/>
                <w:szCs w:val="18"/>
              </w:rPr>
              <w:t>0.0</w:t>
            </w:r>
          </w:p>
        </w:tc>
        <w:tc>
          <w:tcPr>
            <w:tcW w:w="2124" w:type="dxa"/>
          </w:tcPr>
          <w:p w:rsidR="00244EA1" w:rsidRPr="00903BB2" w:rsidRDefault="00244EA1" w:rsidP="008E7F8E">
            <w:pPr>
              <w:spacing w:after="0" w:line="240" w:lineRule="auto"/>
              <w:jc w:val="center"/>
              <w:rPr>
                <w:color w:val="FF0000"/>
                <w:sz w:val="18"/>
                <w:szCs w:val="18"/>
                <w:highlight w:val="yellow"/>
              </w:rPr>
            </w:pPr>
            <w:r w:rsidRPr="00CA5128">
              <w:rPr>
                <w:color w:val="FF0000"/>
                <w:sz w:val="18"/>
                <w:szCs w:val="18"/>
              </w:rPr>
              <w:t>1.5</w:t>
            </w:r>
          </w:p>
        </w:tc>
        <w:tc>
          <w:tcPr>
            <w:tcW w:w="2219" w:type="dxa"/>
          </w:tcPr>
          <w:p w:rsidR="00244EA1" w:rsidRPr="00BC42B6" w:rsidRDefault="00244EA1" w:rsidP="008E7F8E">
            <w:pPr>
              <w:spacing w:after="0" w:line="240" w:lineRule="auto"/>
              <w:jc w:val="center"/>
              <w:rPr>
                <w:color w:val="FF0000"/>
                <w:sz w:val="18"/>
                <w:szCs w:val="18"/>
                <w:highlight w:val="yellow"/>
              </w:rPr>
            </w:pPr>
            <w:r w:rsidRPr="00BC42B6">
              <w:rPr>
                <w:color w:val="FF0000"/>
                <w:sz w:val="18"/>
                <w:szCs w:val="18"/>
              </w:rPr>
              <w:t>21.5</w:t>
            </w:r>
          </w:p>
        </w:tc>
        <w:tc>
          <w:tcPr>
            <w:tcW w:w="1980" w:type="dxa"/>
          </w:tcPr>
          <w:p w:rsidR="00244EA1" w:rsidRPr="00C65F37" w:rsidRDefault="00244EA1" w:rsidP="008E7F8E">
            <w:pPr>
              <w:spacing w:after="0" w:line="240" w:lineRule="auto"/>
              <w:jc w:val="center"/>
              <w:rPr>
                <w:color w:val="FF0000"/>
                <w:sz w:val="18"/>
                <w:szCs w:val="18"/>
                <w:highlight w:val="yellow"/>
              </w:rPr>
            </w:pPr>
            <w:r w:rsidRPr="00C65F37">
              <w:rPr>
                <w:color w:val="FF0000"/>
                <w:sz w:val="18"/>
                <w:szCs w:val="18"/>
              </w:rPr>
              <w:t>2.1</w:t>
            </w:r>
          </w:p>
        </w:tc>
        <w:tc>
          <w:tcPr>
            <w:tcW w:w="2684" w:type="dxa"/>
          </w:tcPr>
          <w:p w:rsidR="00244EA1" w:rsidRPr="002F4DE1" w:rsidRDefault="00244EA1" w:rsidP="008E7F8E">
            <w:pPr>
              <w:spacing w:after="0" w:line="240" w:lineRule="auto"/>
              <w:rPr>
                <w:sz w:val="18"/>
                <w:szCs w:val="18"/>
              </w:rPr>
            </w:pPr>
            <w:r>
              <w:rPr>
                <w:sz w:val="18"/>
                <w:szCs w:val="18"/>
              </w:rPr>
              <w:t>DRB developing in clear-felled areas</w:t>
            </w:r>
          </w:p>
        </w:tc>
      </w:tr>
      <w:tr w:rsidR="00244EA1" w:rsidRPr="002F4DE1" w:rsidTr="00337E84">
        <w:trPr>
          <w:trHeight w:val="209"/>
        </w:trPr>
        <w:tc>
          <w:tcPr>
            <w:tcW w:w="925" w:type="dxa"/>
          </w:tcPr>
          <w:p w:rsidR="00244EA1" w:rsidRPr="002F4DE1" w:rsidRDefault="00244EA1" w:rsidP="00337E84">
            <w:pPr>
              <w:spacing w:after="0" w:line="240" w:lineRule="auto"/>
              <w:jc w:val="center"/>
              <w:rPr>
                <w:sz w:val="18"/>
                <w:szCs w:val="18"/>
              </w:rPr>
            </w:pPr>
            <w:r>
              <w:rPr>
                <w:sz w:val="18"/>
                <w:szCs w:val="18"/>
              </w:rPr>
              <w:t>8</w:t>
            </w:r>
          </w:p>
        </w:tc>
        <w:tc>
          <w:tcPr>
            <w:tcW w:w="2063" w:type="dxa"/>
          </w:tcPr>
          <w:p w:rsidR="00244EA1" w:rsidRPr="002F4DE1" w:rsidRDefault="00244EA1" w:rsidP="00337E84">
            <w:pPr>
              <w:spacing w:after="0" w:line="240" w:lineRule="auto"/>
              <w:rPr>
                <w:sz w:val="18"/>
                <w:szCs w:val="18"/>
              </w:rPr>
            </w:pPr>
            <w:r>
              <w:rPr>
                <w:sz w:val="18"/>
                <w:szCs w:val="18"/>
              </w:rPr>
              <w:t>Mount Jessop</w:t>
            </w:r>
          </w:p>
        </w:tc>
        <w:tc>
          <w:tcPr>
            <w:tcW w:w="2317" w:type="dxa"/>
          </w:tcPr>
          <w:p w:rsidR="00244EA1" w:rsidRPr="00CA5128" w:rsidRDefault="00244EA1" w:rsidP="00337E84">
            <w:pPr>
              <w:spacing w:after="0" w:line="240" w:lineRule="auto"/>
              <w:jc w:val="center"/>
              <w:rPr>
                <w:color w:val="FF0000"/>
                <w:sz w:val="18"/>
                <w:szCs w:val="18"/>
              </w:rPr>
            </w:pPr>
            <w:r w:rsidRPr="00CA5128">
              <w:rPr>
                <w:color w:val="FF0000"/>
                <w:sz w:val="18"/>
                <w:szCs w:val="18"/>
              </w:rPr>
              <w:t>0.2</w:t>
            </w:r>
            <w:r>
              <w:rPr>
                <w:color w:val="FF0000"/>
                <w:sz w:val="18"/>
                <w:szCs w:val="18"/>
              </w:rPr>
              <w:t>* (BW on Cutover Bog)</w:t>
            </w:r>
          </w:p>
        </w:tc>
        <w:tc>
          <w:tcPr>
            <w:tcW w:w="2124" w:type="dxa"/>
          </w:tcPr>
          <w:p w:rsidR="00244EA1" w:rsidRPr="00903BB2" w:rsidRDefault="00244EA1" w:rsidP="00337E84">
            <w:pPr>
              <w:spacing w:after="0" w:line="240" w:lineRule="auto"/>
              <w:jc w:val="center"/>
              <w:rPr>
                <w:color w:val="FF0000"/>
                <w:sz w:val="18"/>
                <w:szCs w:val="18"/>
                <w:highlight w:val="yellow"/>
              </w:rPr>
            </w:pPr>
            <w:r w:rsidRPr="00CA5128">
              <w:rPr>
                <w:color w:val="FF0000"/>
                <w:sz w:val="18"/>
                <w:szCs w:val="18"/>
              </w:rPr>
              <w:t>1.1</w:t>
            </w:r>
          </w:p>
        </w:tc>
        <w:tc>
          <w:tcPr>
            <w:tcW w:w="2219" w:type="dxa"/>
          </w:tcPr>
          <w:p w:rsidR="00244EA1" w:rsidRPr="008337B6" w:rsidRDefault="00244EA1" w:rsidP="00337E84">
            <w:pPr>
              <w:spacing w:after="0" w:line="240" w:lineRule="auto"/>
              <w:jc w:val="center"/>
              <w:rPr>
                <w:color w:val="FF0000"/>
                <w:sz w:val="18"/>
                <w:szCs w:val="18"/>
                <w:highlight w:val="yellow"/>
              </w:rPr>
            </w:pPr>
            <w:r w:rsidRPr="008337B6">
              <w:rPr>
                <w:color w:val="FF0000"/>
                <w:sz w:val="18"/>
                <w:szCs w:val="18"/>
              </w:rPr>
              <w:t>24.6</w:t>
            </w:r>
          </w:p>
        </w:tc>
        <w:tc>
          <w:tcPr>
            <w:tcW w:w="1980" w:type="dxa"/>
          </w:tcPr>
          <w:p w:rsidR="00244EA1" w:rsidRPr="000634A6" w:rsidRDefault="00244EA1" w:rsidP="00337E84">
            <w:pPr>
              <w:spacing w:after="0" w:line="240" w:lineRule="auto"/>
              <w:jc w:val="center"/>
              <w:rPr>
                <w:color w:val="FF0000"/>
                <w:sz w:val="18"/>
                <w:szCs w:val="18"/>
                <w:highlight w:val="yellow"/>
              </w:rPr>
            </w:pPr>
            <w:r w:rsidRPr="000634A6">
              <w:rPr>
                <w:color w:val="FF0000"/>
                <w:sz w:val="18"/>
                <w:szCs w:val="18"/>
              </w:rPr>
              <w:t>16.6</w:t>
            </w:r>
          </w:p>
        </w:tc>
        <w:tc>
          <w:tcPr>
            <w:tcW w:w="2684" w:type="dxa"/>
          </w:tcPr>
          <w:p w:rsidR="00244EA1" w:rsidRPr="002F4DE1" w:rsidRDefault="00244EA1" w:rsidP="00337E84">
            <w:pPr>
              <w:spacing w:after="0" w:line="240" w:lineRule="auto"/>
              <w:rPr>
                <w:sz w:val="18"/>
                <w:szCs w:val="18"/>
              </w:rPr>
            </w:pPr>
            <w:r>
              <w:rPr>
                <w:sz w:val="18"/>
                <w:szCs w:val="18"/>
              </w:rPr>
              <w:t>Clear-fell on cutover bog developing into Bog woodland</w:t>
            </w:r>
          </w:p>
        </w:tc>
      </w:tr>
      <w:tr w:rsidR="00244EA1" w:rsidRPr="00BD2BFD" w:rsidTr="00337E84">
        <w:trPr>
          <w:trHeight w:val="209"/>
        </w:trPr>
        <w:tc>
          <w:tcPr>
            <w:tcW w:w="925" w:type="dxa"/>
          </w:tcPr>
          <w:p w:rsidR="00244EA1" w:rsidRPr="00BD2BFD" w:rsidRDefault="00244EA1" w:rsidP="00337E84">
            <w:pPr>
              <w:spacing w:after="0" w:line="240" w:lineRule="auto"/>
              <w:jc w:val="center"/>
              <w:rPr>
                <w:sz w:val="18"/>
                <w:szCs w:val="18"/>
              </w:rPr>
            </w:pPr>
            <w:r>
              <w:rPr>
                <w:sz w:val="18"/>
                <w:szCs w:val="18"/>
              </w:rPr>
              <w:t>9</w:t>
            </w:r>
          </w:p>
        </w:tc>
        <w:tc>
          <w:tcPr>
            <w:tcW w:w="2063" w:type="dxa"/>
          </w:tcPr>
          <w:p w:rsidR="00244EA1" w:rsidRPr="00BD2BFD" w:rsidRDefault="00244EA1" w:rsidP="00337E84">
            <w:pPr>
              <w:spacing w:after="0" w:line="240" w:lineRule="auto"/>
              <w:rPr>
                <w:sz w:val="18"/>
                <w:szCs w:val="18"/>
              </w:rPr>
            </w:pPr>
            <w:r w:rsidRPr="00BD2BFD">
              <w:rPr>
                <w:sz w:val="18"/>
                <w:szCs w:val="18"/>
              </w:rPr>
              <w:t xml:space="preserve">Lough </w:t>
            </w:r>
            <w:proofErr w:type="spellStart"/>
            <w:r w:rsidRPr="00BD2BFD">
              <w:rPr>
                <w:sz w:val="18"/>
                <w:szCs w:val="18"/>
              </w:rPr>
              <w:t>Kinale</w:t>
            </w:r>
            <w:proofErr w:type="spellEnd"/>
            <w:r w:rsidRPr="00BD2BFD">
              <w:rPr>
                <w:sz w:val="18"/>
                <w:szCs w:val="18"/>
              </w:rPr>
              <w:t xml:space="preserve"> &amp; </w:t>
            </w:r>
            <w:proofErr w:type="spellStart"/>
            <w:r w:rsidRPr="00BD2BFD">
              <w:rPr>
                <w:sz w:val="18"/>
                <w:szCs w:val="18"/>
              </w:rPr>
              <w:t>Derragh</w:t>
            </w:r>
            <w:proofErr w:type="spellEnd"/>
            <w:r w:rsidRPr="00BD2BFD">
              <w:rPr>
                <w:sz w:val="18"/>
                <w:szCs w:val="18"/>
              </w:rPr>
              <w:t xml:space="preserve"> Lough</w:t>
            </w:r>
          </w:p>
        </w:tc>
        <w:tc>
          <w:tcPr>
            <w:tcW w:w="2317" w:type="dxa"/>
          </w:tcPr>
          <w:p w:rsidR="00244EA1" w:rsidRPr="00BD2BFD" w:rsidRDefault="00244EA1" w:rsidP="00337E84">
            <w:pPr>
              <w:spacing w:after="0" w:line="240" w:lineRule="auto"/>
              <w:jc w:val="center"/>
              <w:rPr>
                <w:color w:val="FF0000"/>
                <w:sz w:val="18"/>
                <w:szCs w:val="18"/>
              </w:rPr>
            </w:pPr>
            <w:r>
              <w:rPr>
                <w:color w:val="FF0000"/>
                <w:sz w:val="18"/>
                <w:szCs w:val="18"/>
              </w:rPr>
              <w:t>0.2</w:t>
            </w:r>
            <w:r w:rsidRPr="00903BB2">
              <w:rPr>
                <w:color w:val="FF0000"/>
                <w:sz w:val="18"/>
                <w:szCs w:val="18"/>
              </w:rPr>
              <w:t>* (</w:t>
            </w:r>
            <w:r>
              <w:rPr>
                <w:color w:val="FF0000"/>
                <w:sz w:val="18"/>
                <w:szCs w:val="18"/>
              </w:rPr>
              <w:t xml:space="preserve">BW </w:t>
            </w:r>
            <w:r w:rsidRPr="00903BB2">
              <w:rPr>
                <w:color w:val="FF0000"/>
                <w:sz w:val="18"/>
                <w:szCs w:val="18"/>
              </w:rPr>
              <w:t>on Cutover Bog)</w:t>
            </w:r>
          </w:p>
        </w:tc>
        <w:tc>
          <w:tcPr>
            <w:tcW w:w="2124" w:type="dxa"/>
          </w:tcPr>
          <w:p w:rsidR="00244EA1" w:rsidRPr="00903BB2" w:rsidRDefault="00244EA1" w:rsidP="00337E84">
            <w:pPr>
              <w:spacing w:after="0" w:line="240" w:lineRule="auto"/>
              <w:jc w:val="center"/>
              <w:rPr>
                <w:sz w:val="18"/>
                <w:szCs w:val="18"/>
                <w:highlight w:val="yellow"/>
              </w:rPr>
            </w:pPr>
            <w:r w:rsidRPr="00903BB2">
              <w:rPr>
                <w:sz w:val="18"/>
                <w:szCs w:val="18"/>
              </w:rPr>
              <w:t>0.0</w:t>
            </w:r>
          </w:p>
        </w:tc>
        <w:tc>
          <w:tcPr>
            <w:tcW w:w="2219" w:type="dxa"/>
          </w:tcPr>
          <w:p w:rsidR="00244EA1" w:rsidRPr="008337B6" w:rsidRDefault="00244EA1" w:rsidP="00337E84">
            <w:pPr>
              <w:spacing w:after="0" w:line="240" w:lineRule="auto"/>
              <w:jc w:val="center"/>
              <w:rPr>
                <w:color w:val="FF0000"/>
                <w:sz w:val="18"/>
                <w:szCs w:val="18"/>
                <w:highlight w:val="yellow"/>
              </w:rPr>
            </w:pPr>
            <w:r w:rsidRPr="008337B6">
              <w:rPr>
                <w:color w:val="FF0000"/>
                <w:sz w:val="18"/>
                <w:szCs w:val="18"/>
              </w:rPr>
              <w:t>8.3</w:t>
            </w:r>
          </w:p>
        </w:tc>
        <w:tc>
          <w:tcPr>
            <w:tcW w:w="1980" w:type="dxa"/>
          </w:tcPr>
          <w:p w:rsidR="00244EA1" w:rsidRPr="00E85805" w:rsidRDefault="00244EA1" w:rsidP="00337E84">
            <w:pPr>
              <w:spacing w:after="0" w:line="240" w:lineRule="auto"/>
              <w:jc w:val="center"/>
              <w:rPr>
                <w:color w:val="FF0000"/>
                <w:sz w:val="18"/>
                <w:szCs w:val="18"/>
                <w:highlight w:val="yellow"/>
              </w:rPr>
            </w:pPr>
            <w:r w:rsidRPr="00E85805">
              <w:rPr>
                <w:color w:val="FF0000"/>
                <w:sz w:val="18"/>
                <w:szCs w:val="18"/>
              </w:rPr>
              <w:t>8.9</w:t>
            </w:r>
          </w:p>
        </w:tc>
        <w:tc>
          <w:tcPr>
            <w:tcW w:w="2684" w:type="dxa"/>
          </w:tcPr>
          <w:p w:rsidR="00244EA1" w:rsidRPr="00BD2BFD" w:rsidRDefault="00244EA1" w:rsidP="00337E84">
            <w:pPr>
              <w:spacing w:after="0" w:line="240" w:lineRule="auto"/>
              <w:rPr>
                <w:sz w:val="18"/>
                <w:szCs w:val="18"/>
              </w:rPr>
            </w:pPr>
            <w:r>
              <w:rPr>
                <w:sz w:val="18"/>
                <w:szCs w:val="18"/>
              </w:rPr>
              <w:t xml:space="preserve">Active flush on cutover bog </w:t>
            </w:r>
            <w:r w:rsidRPr="00BD2BFD">
              <w:rPr>
                <w:sz w:val="18"/>
                <w:szCs w:val="18"/>
              </w:rPr>
              <w:t>developing into Bog Woodland</w:t>
            </w:r>
          </w:p>
        </w:tc>
      </w:tr>
      <w:tr w:rsidR="00244EA1" w:rsidRPr="002F4DE1" w:rsidTr="00E57A0B">
        <w:trPr>
          <w:trHeight w:val="209"/>
        </w:trPr>
        <w:tc>
          <w:tcPr>
            <w:tcW w:w="925" w:type="dxa"/>
          </w:tcPr>
          <w:p w:rsidR="00244EA1" w:rsidRPr="002F4DE1" w:rsidRDefault="00244EA1" w:rsidP="00E57A0B">
            <w:pPr>
              <w:spacing w:after="0" w:line="240" w:lineRule="auto"/>
              <w:jc w:val="center"/>
              <w:rPr>
                <w:sz w:val="18"/>
                <w:szCs w:val="18"/>
              </w:rPr>
            </w:pPr>
            <w:r>
              <w:rPr>
                <w:sz w:val="18"/>
                <w:szCs w:val="18"/>
              </w:rPr>
              <w:t>10</w:t>
            </w:r>
          </w:p>
        </w:tc>
        <w:tc>
          <w:tcPr>
            <w:tcW w:w="2063" w:type="dxa"/>
          </w:tcPr>
          <w:p w:rsidR="00244EA1" w:rsidRPr="002F4DE1" w:rsidRDefault="00244EA1" w:rsidP="00E57A0B">
            <w:pPr>
              <w:spacing w:after="0" w:line="240" w:lineRule="auto"/>
              <w:rPr>
                <w:sz w:val="18"/>
                <w:szCs w:val="18"/>
              </w:rPr>
            </w:pPr>
            <w:r w:rsidRPr="002F4DE1">
              <w:rPr>
                <w:sz w:val="18"/>
                <w:szCs w:val="18"/>
              </w:rPr>
              <w:t xml:space="preserve">Lough </w:t>
            </w:r>
            <w:proofErr w:type="spellStart"/>
            <w:r w:rsidRPr="002F4DE1">
              <w:rPr>
                <w:sz w:val="18"/>
                <w:szCs w:val="18"/>
              </w:rPr>
              <w:t>Ree</w:t>
            </w:r>
            <w:proofErr w:type="spellEnd"/>
            <w:r w:rsidRPr="002F4DE1">
              <w:rPr>
                <w:sz w:val="18"/>
                <w:szCs w:val="18"/>
              </w:rPr>
              <w:t xml:space="preserve"> (</w:t>
            </w:r>
            <w:proofErr w:type="spellStart"/>
            <w:r w:rsidRPr="002F4DE1">
              <w:rPr>
                <w:sz w:val="18"/>
                <w:szCs w:val="18"/>
              </w:rPr>
              <w:t>Kilteevan</w:t>
            </w:r>
            <w:proofErr w:type="spellEnd"/>
            <w:r w:rsidRPr="002F4DE1">
              <w:rPr>
                <w:sz w:val="18"/>
                <w:szCs w:val="18"/>
              </w:rPr>
              <w:t>)</w:t>
            </w:r>
          </w:p>
        </w:tc>
        <w:tc>
          <w:tcPr>
            <w:tcW w:w="2317" w:type="dxa"/>
          </w:tcPr>
          <w:p w:rsidR="00244EA1" w:rsidRPr="002F4DE1" w:rsidRDefault="00244EA1" w:rsidP="00E57A0B">
            <w:pPr>
              <w:spacing w:after="0" w:line="240" w:lineRule="auto"/>
              <w:jc w:val="center"/>
              <w:rPr>
                <w:sz w:val="18"/>
                <w:szCs w:val="18"/>
                <w:lang w:val="en-US"/>
              </w:rPr>
            </w:pPr>
            <w:r>
              <w:rPr>
                <w:sz w:val="18"/>
                <w:szCs w:val="18"/>
                <w:lang w:val="en-US"/>
              </w:rPr>
              <w:t>0.0</w:t>
            </w:r>
          </w:p>
        </w:tc>
        <w:tc>
          <w:tcPr>
            <w:tcW w:w="2124" w:type="dxa"/>
          </w:tcPr>
          <w:p w:rsidR="00244EA1" w:rsidRPr="002F4DE1" w:rsidRDefault="00244EA1" w:rsidP="00E57A0B">
            <w:pPr>
              <w:spacing w:after="0" w:line="240" w:lineRule="auto"/>
              <w:jc w:val="center"/>
              <w:rPr>
                <w:sz w:val="18"/>
                <w:szCs w:val="18"/>
                <w:lang w:val="en-US" w:eastAsia="en-IE"/>
              </w:rPr>
            </w:pPr>
            <w:r>
              <w:rPr>
                <w:sz w:val="18"/>
                <w:szCs w:val="18"/>
              </w:rPr>
              <w:t>0.0</w:t>
            </w:r>
          </w:p>
        </w:tc>
        <w:tc>
          <w:tcPr>
            <w:tcW w:w="2219" w:type="dxa"/>
          </w:tcPr>
          <w:p w:rsidR="00244EA1" w:rsidRPr="00F33C54" w:rsidRDefault="00244EA1" w:rsidP="00E57A0B">
            <w:pPr>
              <w:spacing w:after="0" w:line="240" w:lineRule="auto"/>
              <w:jc w:val="center"/>
              <w:rPr>
                <w:color w:val="FF0000"/>
                <w:sz w:val="18"/>
                <w:szCs w:val="18"/>
                <w:highlight w:val="yellow"/>
                <w:lang w:val="en-US"/>
              </w:rPr>
            </w:pPr>
            <w:r w:rsidRPr="00F33C54">
              <w:rPr>
                <w:color w:val="FF0000"/>
                <w:sz w:val="18"/>
                <w:szCs w:val="18"/>
              </w:rPr>
              <w:t>6.2</w:t>
            </w:r>
          </w:p>
        </w:tc>
        <w:tc>
          <w:tcPr>
            <w:tcW w:w="1980" w:type="dxa"/>
          </w:tcPr>
          <w:p w:rsidR="00244EA1" w:rsidRPr="00C65F37" w:rsidRDefault="00244EA1" w:rsidP="00E57A0B">
            <w:pPr>
              <w:spacing w:after="0" w:line="240" w:lineRule="auto"/>
              <w:jc w:val="center"/>
              <w:rPr>
                <w:color w:val="FF0000"/>
                <w:sz w:val="18"/>
                <w:szCs w:val="18"/>
                <w:lang w:val="en-US"/>
              </w:rPr>
            </w:pPr>
            <w:r w:rsidRPr="00C65F37">
              <w:rPr>
                <w:color w:val="FF0000"/>
                <w:sz w:val="18"/>
                <w:szCs w:val="18"/>
              </w:rPr>
              <w:t>5.7</w:t>
            </w:r>
          </w:p>
        </w:tc>
        <w:tc>
          <w:tcPr>
            <w:tcW w:w="2684" w:type="dxa"/>
          </w:tcPr>
          <w:p w:rsidR="00244EA1" w:rsidRPr="002F4DE1" w:rsidRDefault="00244EA1" w:rsidP="00E57A0B">
            <w:pPr>
              <w:spacing w:after="0" w:line="240" w:lineRule="auto"/>
              <w:rPr>
                <w:sz w:val="18"/>
                <w:szCs w:val="18"/>
                <w:lang w:val="en-US"/>
              </w:rPr>
            </w:pPr>
          </w:p>
        </w:tc>
      </w:tr>
      <w:tr w:rsidR="00244EA1" w:rsidRPr="002F4DE1" w:rsidTr="00E57A0B">
        <w:trPr>
          <w:trHeight w:val="192"/>
        </w:trPr>
        <w:tc>
          <w:tcPr>
            <w:tcW w:w="925" w:type="dxa"/>
          </w:tcPr>
          <w:p w:rsidR="00244EA1" w:rsidRPr="002F4DE1" w:rsidRDefault="00244EA1" w:rsidP="00E57A0B">
            <w:pPr>
              <w:spacing w:after="0" w:line="240" w:lineRule="auto"/>
              <w:jc w:val="center"/>
              <w:rPr>
                <w:sz w:val="18"/>
                <w:szCs w:val="18"/>
              </w:rPr>
            </w:pPr>
            <w:r>
              <w:rPr>
                <w:sz w:val="18"/>
                <w:szCs w:val="18"/>
              </w:rPr>
              <w:t>11</w:t>
            </w:r>
          </w:p>
        </w:tc>
        <w:tc>
          <w:tcPr>
            <w:tcW w:w="2063" w:type="dxa"/>
          </w:tcPr>
          <w:p w:rsidR="00244EA1" w:rsidRPr="002F4DE1" w:rsidRDefault="00244EA1" w:rsidP="00E57A0B">
            <w:pPr>
              <w:spacing w:after="0" w:line="240" w:lineRule="auto"/>
              <w:rPr>
                <w:sz w:val="18"/>
                <w:szCs w:val="18"/>
              </w:rPr>
            </w:pPr>
            <w:proofErr w:type="spellStart"/>
            <w:r w:rsidRPr="002F4DE1">
              <w:rPr>
                <w:sz w:val="18"/>
                <w:szCs w:val="18"/>
              </w:rPr>
              <w:t>Keeloges</w:t>
            </w:r>
            <w:proofErr w:type="spellEnd"/>
            <w:r w:rsidRPr="002F4DE1">
              <w:rPr>
                <w:sz w:val="18"/>
                <w:szCs w:val="18"/>
              </w:rPr>
              <w:t xml:space="preserve"> Bog</w:t>
            </w:r>
          </w:p>
        </w:tc>
        <w:tc>
          <w:tcPr>
            <w:tcW w:w="2317" w:type="dxa"/>
          </w:tcPr>
          <w:p w:rsidR="00244EA1" w:rsidRPr="002F4DE1" w:rsidRDefault="00244EA1" w:rsidP="00E57A0B">
            <w:pPr>
              <w:spacing w:after="0" w:line="240" w:lineRule="auto"/>
              <w:jc w:val="center"/>
              <w:rPr>
                <w:sz w:val="18"/>
                <w:szCs w:val="18"/>
                <w:lang w:val="en-US"/>
              </w:rPr>
            </w:pPr>
            <w:r>
              <w:rPr>
                <w:sz w:val="18"/>
                <w:szCs w:val="18"/>
                <w:lang w:val="en-US"/>
              </w:rPr>
              <w:t>0.0</w:t>
            </w:r>
          </w:p>
        </w:tc>
        <w:tc>
          <w:tcPr>
            <w:tcW w:w="2124" w:type="dxa"/>
          </w:tcPr>
          <w:p w:rsidR="00244EA1" w:rsidRPr="002F4DE1" w:rsidRDefault="00244EA1" w:rsidP="00E57A0B">
            <w:pPr>
              <w:spacing w:after="0" w:line="240" w:lineRule="auto"/>
              <w:jc w:val="center"/>
              <w:rPr>
                <w:sz w:val="18"/>
                <w:szCs w:val="18"/>
                <w:lang w:val="en-US" w:eastAsia="en-IE"/>
              </w:rPr>
            </w:pPr>
            <w:r>
              <w:rPr>
                <w:sz w:val="18"/>
                <w:szCs w:val="18"/>
                <w:lang w:val="en-US" w:eastAsia="en-IE"/>
              </w:rPr>
              <w:t>0.0</w:t>
            </w:r>
          </w:p>
        </w:tc>
        <w:tc>
          <w:tcPr>
            <w:tcW w:w="2219" w:type="dxa"/>
          </w:tcPr>
          <w:p w:rsidR="00244EA1" w:rsidRPr="00F33C54" w:rsidRDefault="00244EA1" w:rsidP="00E57A0B">
            <w:pPr>
              <w:spacing w:after="0" w:line="240" w:lineRule="auto"/>
              <w:jc w:val="center"/>
              <w:rPr>
                <w:color w:val="FF0000"/>
                <w:sz w:val="18"/>
                <w:szCs w:val="18"/>
                <w:highlight w:val="yellow"/>
                <w:lang w:val="en-US"/>
              </w:rPr>
            </w:pPr>
            <w:r w:rsidRPr="00F33C54">
              <w:rPr>
                <w:color w:val="FF0000"/>
                <w:sz w:val="18"/>
                <w:szCs w:val="18"/>
              </w:rPr>
              <w:t>3.4</w:t>
            </w:r>
          </w:p>
        </w:tc>
        <w:tc>
          <w:tcPr>
            <w:tcW w:w="1980" w:type="dxa"/>
          </w:tcPr>
          <w:p w:rsidR="00244EA1" w:rsidRPr="00C65F37" w:rsidRDefault="00244EA1" w:rsidP="00E57A0B">
            <w:pPr>
              <w:spacing w:after="0" w:line="240" w:lineRule="auto"/>
              <w:jc w:val="center"/>
              <w:rPr>
                <w:color w:val="FF0000"/>
                <w:sz w:val="18"/>
                <w:szCs w:val="18"/>
                <w:lang w:val="en-US"/>
              </w:rPr>
            </w:pPr>
            <w:r w:rsidRPr="00C65F37">
              <w:rPr>
                <w:color w:val="FF0000"/>
                <w:sz w:val="18"/>
                <w:szCs w:val="18"/>
              </w:rPr>
              <w:t xml:space="preserve">0.8 </w:t>
            </w:r>
          </w:p>
        </w:tc>
        <w:tc>
          <w:tcPr>
            <w:tcW w:w="2684" w:type="dxa"/>
          </w:tcPr>
          <w:p w:rsidR="00244EA1" w:rsidRPr="002F4DE1" w:rsidRDefault="00244EA1" w:rsidP="00E57A0B">
            <w:pPr>
              <w:spacing w:after="0" w:line="240" w:lineRule="auto"/>
              <w:rPr>
                <w:sz w:val="18"/>
                <w:szCs w:val="18"/>
                <w:lang w:val="en-US"/>
              </w:rPr>
            </w:pPr>
          </w:p>
        </w:tc>
      </w:tr>
      <w:tr w:rsidR="00244EA1" w:rsidRPr="002F4DE1" w:rsidTr="00337E84">
        <w:trPr>
          <w:trHeight w:val="209"/>
        </w:trPr>
        <w:tc>
          <w:tcPr>
            <w:tcW w:w="925" w:type="dxa"/>
          </w:tcPr>
          <w:p w:rsidR="00244EA1" w:rsidRPr="002F4DE1" w:rsidRDefault="00244EA1" w:rsidP="00337E84">
            <w:pPr>
              <w:spacing w:after="0" w:line="240" w:lineRule="auto"/>
              <w:jc w:val="center"/>
              <w:rPr>
                <w:sz w:val="18"/>
                <w:szCs w:val="18"/>
              </w:rPr>
            </w:pPr>
            <w:r>
              <w:rPr>
                <w:sz w:val="18"/>
                <w:szCs w:val="18"/>
              </w:rPr>
              <w:t>13</w:t>
            </w:r>
          </w:p>
        </w:tc>
        <w:tc>
          <w:tcPr>
            <w:tcW w:w="2063" w:type="dxa"/>
          </w:tcPr>
          <w:p w:rsidR="00244EA1" w:rsidRPr="002F4DE1" w:rsidRDefault="00244EA1" w:rsidP="00337E84">
            <w:pPr>
              <w:spacing w:after="0" w:line="240" w:lineRule="auto"/>
              <w:rPr>
                <w:sz w:val="18"/>
                <w:szCs w:val="18"/>
              </w:rPr>
            </w:pPr>
            <w:proofErr w:type="spellStart"/>
            <w:r>
              <w:rPr>
                <w:sz w:val="18"/>
                <w:szCs w:val="18"/>
              </w:rPr>
              <w:t>Cangort</w:t>
            </w:r>
            <w:proofErr w:type="spellEnd"/>
          </w:p>
        </w:tc>
        <w:tc>
          <w:tcPr>
            <w:tcW w:w="2317" w:type="dxa"/>
          </w:tcPr>
          <w:p w:rsidR="00244EA1" w:rsidRPr="002F4DE1" w:rsidRDefault="00244EA1" w:rsidP="00337E84">
            <w:pPr>
              <w:spacing w:after="0" w:line="240" w:lineRule="auto"/>
              <w:jc w:val="center"/>
              <w:rPr>
                <w:sz w:val="18"/>
                <w:szCs w:val="18"/>
              </w:rPr>
            </w:pPr>
            <w:r>
              <w:rPr>
                <w:sz w:val="18"/>
                <w:szCs w:val="18"/>
              </w:rPr>
              <w:t>0.0</w:t>
            </w:r>
          </w:p>
        </w:tc>
        <w:tc>
          <w:tcPr>
            <w:tcW w:w="2124" w:type="dxa"/>
          </w:tcPr>
          <w:p w:rsidR="00244EA1" w:rsidRPr="002F4DE1" w:rsidRDefault="00244EA1" w:rsidP="00337E84">
            <w:pPr>
              <w:spacing w:after="0" w:line="240" w:lineRule="auto"/>
              <w:jc w:val="center"/>
              <w:rPr>
                <w:sz w:val="18"/>
                <w:szCs w:val="18"/>
              </w:rPr>
            </w:pPr>
            <w:r>
              <w:rPr>
                <w:sz w:val="18"/>
                <w:szCs w:val="18"/>
              </w:rPr>
              <w:t>0.0</w:t>
            </w:r>
          </w:p>
        </w:tc>
        <w:tc>
          <w:tcPr>
            <w:tcW w:w="2219" w:type="dxa"/>
          </w:tcPr>
          <w:p w:rsidR="00244EA1" w:rsidRPr="00717203" w:rsidRDefault="00244EA1" w:rsidP="00337E84">
            <w:pPr>
              <w:spacing w:after="0" w:line="240" w:lineRule="auto"/>
              <w:jc w:val="center"/>
              <w:rPr>
                <w:color w:val="FF0000"/>
                <w:sz w:val="18"/>
                <w:szCs w:val="18"/>
                <w:highlight w:val="yellow"/>
              </w:rPr>
            </w:pPr>
            <w:r w:rsidRPr="00717203">
              <w:rPr>
                <w:color w:val="FF0000"/>
                <w:sz w:val="18"/>
                <w:szCs w:val="18"/>
              </w:rPr>
              <w:t>2.5</w:t>
            </w:r>
          </w:p>
        </w:tc>
        <w:tc>
          <w:tcPr>
            <w:tcW w:w="1980" w:type="dxa"/>
          </w:tcPr>
          <w:p w:rsidR="00244EA1" w:rsidRPr="00C65F37" w:rsidRDefault="00244EA1" w:rsidP="00337E84">
            <w:pPr>
              <w:spacing w:after="0" w:line="240" w:lineRule="auto"/>
              <w:jc w:val="center"/>
              <w:rPr>
                <w:color w:val="FF0000"/>
                <w:sz w:val="18"/>
                <w:szCs w:val="18"/>
                <w:highlight w:val="yellow"/>
              </w:rPr>
            </w:pPr>
            <w:r w:rsidRPr="00C65F37">
              <w:rPr>
                <w:color w:val="FF0000"/>
                <w:sz w:val="18"/>
                <w:szCs w:val="18"/>
              </w:rPr>
              <w:t>2.3</w:t>
            </w:r>
          </w:p>
        </w:tc>
        <w:tc>
          <w:tcPr>
            <w:tcW w:w="2684" w:type="dxa"/>
          </w:tcPr>
          <w:p w:rsidR="00244EA1" w:rsidRPr="002F4DE1" w:rsidRDefault="00244EA1" w:rsidP="00337E84">
            <w:pPr>
              <w:spacing w:after="0" w:line="240" w:lineRule="auto"/>
              <w:rPr>
                <w:sz w:val="18"/>
                <w:szCs w:val="18"/>
              </w:rPr>
            </w:pPr>
            <w:r>
              <w:rPr>
                <w:sz w:val="18"/>
                <w:szCs w:val="18"/>
              </w:rPr>
              <w:t>Riparian woodland developing</w:t>
            </w:r>
          </w:p>
        </w:tc>
      </w:tr>
      <w:tr w:rsidR="00244EA1" w:rsidRPr="002F4DE1" w:rsidTr="002F1BB3">
        <w:trPr>
          <w:trHeight w:val="209"/>
        </w:trPr>
        <w:tc>
          <w:tcPr>
            <w:tcW w:w="925" w:type="dxa"/>
          </w:tcPr>
          <w:p w:rsidR="00244EA1" w:rsidRPr="002F4DE1" w:rsidRDefault="00244EA1" w:rsidP="00016278">
            <w:pPr>
              <w:spacing w:after="0" w:line="240" w:lineRule="auto"/>
              <w:jc w:val="center"/>
              <w:rPr>
                <w:sz w:val="18"/>
                <w:szCs w:val="18"/>
              </w:rPr>
            </w:pPr>
            <w:r>
              <w:rPr>
                <w:sz w:val="18"/>
                <w:szCs w:val="18"/>
              </w:rPr>
              <w:t>12</w:t>
            </w:r>
          </w:p>
        </w:tc>
        <w:tc>
          <w:tcPr>
            <w:tcW w:w="2063" w:type="dxa"/>
          </w:tcPr>
          <w:p w:rsidR="00244EA1" w:rsidRPr="002F4DE1" w:rsidRDefault="00244EA1" w:rsidP="00016278">
            <w:pPr>
              <w:spacing w:after="0" w:line="240" w:lineRule="auto"/>
              <w:rPr>
                <w:sz w:val="18"/>
                <w:szCs w:val="18"/>
              </w:rPr>
            </w:pPr>
            <w:r>
              <w:rPr>
                <w:sz w:val="18"/>
                <w:szCs w:val="18"/>
              </w:rPr>
              <w:t>Lough Derravarragh</w:t>
            </w:r>
          </w:p>
        </w:tc>
        <w:tc>
          <w:tcPr>
            <w:tcW w:w="2317" w:type="dxa"/>
          </w:tcPr>
          <w:p w:rsidR="00244EA1" w:rsidRPr="002F4DE1" w:rsidRDefault="00244EA1" w:rsidP="00016278">
            <w:pPr>
              <w:spacing w:after="0" w:line="240" w:lineRule="auto"/>
              <w:jc w:val="center"/>
              <w:rPr>
                <w:sz w:val="18"/>
                <w:szCs w:val="18"/>
              </w:rPr>
            </w:pPr>
            <w:r>
              <w:rPr>
                <w:sz w:val="18"/>
                <w:szCs w:val="18"/>
              </w:rPr>
              <w:t>0.0</w:t>
            </w:r>
          </w:p>
        </w:tc>
        <w:tc>
          <w:tcPr>
            <w:tcW w:w="2124" w:type="dxa"/>
          </w:tcPr>
          <w:p w:rsidR="00244EA1" w:rsidRPr="002F4DE1" w:rsidRDefault="00244EA1" w:rsidP="00016278">
            <w:pPr>
              <w:spacing w:after="0" w:line="240" w:lineRule="auto"/>
              <w:jc w:val="center"/>
              <w:rPr>
                <w:sz w:val="18"/>
                <w:szCs w:val="18"/>
              </w:rPr>
            </w:pPr>
            <w:r>
              <w:rPr>
                <w:sz w:val="18"/>
                <w:szCs w:val="18"/>
              </w:rPr>
              <w:t>0.0</w:t>
            </w:r>
          </w:p>
        </w:tc>
        <w:tc>
          <w:tcPr>
            <w:tcW w:w="2219" w:type="dxa"/>
          </w:tcPr>
          <w:p w:rsidR="00244EA1" w:rsidRPr="00BC42B6" w:rsidRDefault="00244EA1" w:rsidP="00016278">
            <w:pPr>
              <w:spacing w:after="0" w:line="240" w:lineRule="auto"/>
              <w:jc w:val="center"/>
              <w:rPr>
                <w:color w:val="FF0000"/>
                <w:sz w:val="18"/>
                <w:szCs w:val="18"/>
                <w:highlight w:val="yellow"/>
              </w:rPr>
            </w:pPr>
            <w:bookmarkStart w:id="1" w:name="OLE_LINK1"/>
            <w:bookmarkStart w:id="2" w:name="OLE_LINK2"/>
            <w:r w:rsidRPr="00BC42B6">
              <w:rPr>
                <w:color w:val="FF0000"/>
                <w:sz w:val="18"/>
                <w:szCs w:val="18"/>
              </w:rPr>
              <w:t>2.5</w:t>
            </w:r>
            <w:bookmarkEnd w:id="1"/>
            <w:bookmarkEnd w:id="2"/>
          </w:p>
        </w:tc>
        <w:tc>
          <w:tcPr>
            <w:tcW w:w="1980" w:type="dxa"/>
          </w:tcPr>
          <w:p w:rsidR="00244EA1" w:rsidRPr="00C65F37" w:rsidRDefault="00244EA1" w:rsidP="00016278">
            <w:pPr>
              <w:spacing w:after="0" w:line="240" w:lineRule="auto"/>
              <w:jc w:val="center"/>
              <w:rPr>
                <w:color w:val="FF0000"/>
                <w:sz w:val="18"/>
                <w:szCs w:val="18"/>
                <w:highlight w:val="yellow"/>
              </w:rPr>
            </w:pPr>
            <w:r w:rsidRPr="00C65F37">
              <w:rPr>
                <w:color w:val="FF0000"/>
                <w:sz w:val="18"/>
                <w:szCs w:val="18"/>
              </w:rPr>
              <w:t xml:space="preserve">0.8 </w:t>
            </w:r>
          </w:p>
        </w:tc>
        <w:tc>
          <w:tcPr>
            <w:tcW w:w="2684" w:type="dxa"/>
          </w:tcPr>
          <w:p w:rsidR="00244EA1" w:rsidRPr="002F4DE1" w:rsidRDefault="00244EA1" w:rsidP="00016278">
            <w:pPr>
              <w:spacing w:after="0" w:line="240" w:lineRule="auto"/>
              <w:rPr>
                <w:sz w:val="18"/>
                <w:szCs w:val="18"/>
              </w:rPr>
            </w:pPr>
            <w:r>
              <w:rPr>
                <w:sz w:val="18"/>
                <w:szCs w:val="18"/>
              </w:rPr>
              <w:t>Riparian woodland developing</w:t>
            </w:r>
          </w:p>
        </w:tc>
      </w:tr>
      <w:tr w:rsidR="00244EA1" w:rsidRPr="002F4DE1" w:rsidTr="002F1BB3">
        <w:trPr>
          <w:trHeight w:val="209"/>
        </w:trPr>
        <w:tc>
          <w:tcPr>
            <w:tcW w:w="925" w:type="dxa"/>
          </w:tcPr>
          <w:p w:rsidR="00244EA1" w:rsidRPr="002F4DE1" w:rsidRDefault="00244EA1" w:rsidP="00016278">
            <w:pPr>
              <w:spacing w:after="0" w:line="240" w:lineRule="auto"/>
              <w:jc w:val="center"/>
              <w:rPr>
                <w:sz w:val="18"/>
                <w:szCs w:val="18"/>
              </w:rPr>
            </w:pPr>
            <w:r>
              <w:rPr>
                <w:sz w:val="18"/>
                <w:szCs w:val="18"/>
              </w:rPr>
              <w:t>14</w:t>
            </w:r>
          </w:p>
        </w:tc>
        <w:tc>
          <w:tcPr>
            <w:tcW w:w="2063" w:type="dxa"/>
          </w:tcPr>
          <w:p w:rsidR="00244EA1" w:rsidRDefault="00244EA1" w:rsidP="00016278">
            <w:pPr>
              <w:spacing w:after="0" w:line="240" w:lineRule="auto"/>
              <w:rPr>
                <w:sz w:val="18"/>
                <w:szCs w:val="18"/>
              </w:rPr>
            </w:pPr>
            <w:r>
              <w:rPr>
                <w:sz w:val="18"/>
                <w:szCs w:val="18"/>
              </w:rPr>
              <w:t>Lough Forbes</w:t>
            </w:r>
          </w:p>
        </w:tc>
        <w:tc>
          <w:tcPr>
            <w:tcW w:w="2317" w:type="dxa"/>
          </w:tcPr>
          <w:p w:rsidR="00244EA1" w:rsidRPr="002F4DE1" w:rsidRDefault="00244EA1" w:rsidP="00016278">
            <w:pPr>
              <w:spacing w:after="0" w:line="240" w:lineRule="auto"/>
              <w:jc w:val="center"/>
              <w:rPr>
                <w:sz w:val="18"/>
                <w:szCs w:val="18"/>
              </w:rPr>
            </w:pPr>
            <w:r>
              <w:rPr>
                <w:sz w:val="18"/>
                <w:szCs w:val="18"/>
              </w:rPr>
              <w:t>0.0</w:t>
            </w:r>
          </w:p>
        </w:tc>
        <w:tc>
          <w:tcPr>
            <w:tcW w:w="2124" w:type="dxa"/>
          </w:tcPr>
          <w:p w:rsidR="00244EA1" w:rsidRPr="002F4DE1" w:rsidRDefault="00244EA1" w:rsidP="00016278">
            <w:pPr>
              <w:spacing w:after="0" w:line="240" w:lineRule="auto"/>
              <w:jc w:val="center"/>
              <w:rPr>
                <w:sz w:val="18"/>
                <w:szCs w:val="18"/>
              </w:rPr>
            </w:pPr>
            <w:r>
              <w:rPr>
                <w:sz w:val="18"/>
                <w:szCs w:val="18"/>
              </w:rPr>
              <w:t>0.0</w:t>
            </w:r>
          </w:p>
        </w:tc>
        <w:tc>
          <w:tcPr>
            <w:tcW w:w="2219" w:type="dxa"/>
          </w:tcPr>
          <w:p w:rsidR="00244EA1" w:rsidRPr="00717203" w:rsidRDefault="00244EA1" w:rsidP="00016278">
            <w:pPr>
              <w:spacing w:after="0" w:line="240" w:lineRule="auto"/>
              <w:jc w:val="center"/>
              <w:rPr>
                <w:color w:val="FF0000"/>
                <w:sz w:val="18"/>
                <w:szCs w:val="18"/>
                <w:highlight w:val="yellow"/>
              </w:rPr>
            </w:pPr>
            <w:r w:rsidRPr="00717203">
              <w:rPr>
                <w:color w:val="FF0000"/>
                <w:sz w:val="18"/>
                <w:szCs w:val="18"/>
              </w:rPr>
              <w:t>2.3</w:t>
            </w:r>
          </w:p>
        </w:tc>
        <w:tc>
          <w:tcPr>
            <w:tcW w:w="1980" w:type="dxa"/>
          </w:tcPr>
          <w:p w:rsidR="00244EA1" w:rsidRPr="00E85805" w:rsidRDefault="00244EA1" w:rsidP="00016278">
            <w:pPr>
              <w:spacing w:after="0" w:line="240" w:lineRule="auto"/>
              <w:jc w:val="center"/>
              <w:rPr>
                <w:color w:val="FF0000"/>
                <w:sz w:val="18"/>
                <w:szCs w:val="18"/>
                <w:highlight w:val="yellow"/>
              </w:rPr>
            </w:pPr>
            <w:r w:rsidRPr="00E85805">
              <w:rPr>
                <w:color w:val="FF0000"/>
                <w:sz w:val="18"/>
                <w:szCs w:val="18"/>
              </w:rPr>
              <w:t>3.1</w:t>
            </w:r>
          </w:p>
        </w:tc>
        <w:tc>
          <w:tcPr>
            <w:tcW w:w="2684" w:type="dxa"/>
          </w:tcPr>
          <w:p w:rsidR="00244EA1" w:rsidRPr="002F4DE1" w:rsidRDefault="00244EA1" w:rsidP="00016278">
            <w:pPr>
              <w:spacing w:after="0" w:line="240" w:lineRule="auto"/>
              <w:rPr>
                <w:sz w:val="18"/>
                <w:szCs w:val="18"/>
              </w:rPr>
            </w:pPr>
          </w:p>
        </w:tc>
      </w:tr>
      <w:tr w:rsidR="00244EA1" w:rsidRPr="002F4DE1" w:rsidTr="002F1BB3">
        <w:trPr>
          <w:trHeight w:val="209"/>
        </w:trPr>
        <w:tc>
          <w:tcPr>
            <w:tcW w:w="925" w:type="dxa"/>
          </w:tcPr>
          <w:p w:rsidR="00244EA1" w:rsidRPr="002F4DE1" w:rsidRDefault="00244EA1" w:rsidP="00016278">
            <w:pPr>
              <w:spacing w:after="0" w:line="240" w:lineRule="auto"/>
              <w:jc w:val="center"/>
              <w:rPr>
                <w:sz w:val="18"/>
                <w:szCs w:val="18"/>
              </w:rPr>
            </w:pPr>
            <w:r>
              <w:rPr>
                <w:sz w:val="18"/>
                <w:szCs w:val="18"/>
              </w:rPr>
              <w:t>15</w:t>
            </w:r>
          </w:p>
        </w:tc>
        <w:tc>
          <w:tcPr>
            <w:tcW w:w="2063" w:type="dxa"/>
          </w:tcPr>
          <w:p w:rsidR="00244EA1" w:rsidRPr="002F4DE1" w:rsidRDefault="00244EA1" w:rsidP="00016278">
            <w:pPr>
              <w:spacing w:after="0" w:line="240" w:lineRule="auto"/>
              <w:rPr>
                <w:sz w:val="18"/>
                <w:szCs w:val="18"/>
              </w:rPr>
            </w:pPr>
            <w:proofErr w:type="spellStart"/>
            <w:r w:rsidRPr="002F4DE1">
              <w:rPr>
                <w:sz w:val="18"/>
                <w:szCs w:val="18"/>
              </w:rPr>
              <w:t>Curraghlehanagh</w:t>
            </w:r>
            <w:proofErr w:type="spellEnd"/>
            <w:r w:rsidRPr="002F4DE1">
              <w:rPr>
                <w:sz w:val="18"/>
                <w:szCs w:val="18"/>
              </w:rPr>
              <w:t xml:space="preserve"> Bog</w:t>
            </w:r>
          </w:p>
        </w:tc>
        <w:tc>
          <w:tcPr>
            <w:tcW w:w="2317" w:type="dxa"/>
          </w:tcPr>
          <w:p w:rsidR="00244EA1" w:rsidRPr="002F4DE1" w:rsidRDefault="00244EA1" w:rsidP="00016278">
            <w:pPr>
              <w:spacing w:after="0" w:line="240" w:lineRule="auto"/>
              <w:jc w:val="center"/>
              <w:rPr>
                <w:sz w:val="18"/>
                <w:szCs w:val="18"/>
              </w:rPr>
            </w:pPr>
            <w:r>
              <w:rPr>
                <w:sz w:val="18"/>
                <w:szCs w:val="18"/>
              </w:rPr>
              <w:t>0.0</w:t>
            </w:r>
          </w:p>
        </w:tc>
        <w:tc>
          <w:tcPr>
            <w:tcW w:w="2124" w:type="dxa"/>
          </w:tcPr>
          <w:p w:rsidR="00244EA1" w:rsidRPr="002F4DE1" w:rsidRDefault="00244EA1" w:rsidP="00016278">
            <w:pPr>
              <w:spacing w:after="0" w:line="240" w:lineRule="auto"/>
              <w:jc w:val="center"/>
              <w:rPr>
                <w:sz w:val="18"/>
                <w:szCs w:val="18"/>
              </w:rPr>
            </w:pPr>
            <w:r>
              <w:rPr>
                <w:sz w:val="18"/>
                <w:szCs w:val="18"/>
              </w:rPr>
              <w:t>0.0</w:t>
            </w:r>
          </w:p>
        </w:tc>
        <w:tc>
          <w:tcPr>
            <w:tcW w:w="2219" w:type="dxa"/>
          </w:tcPr>
          <w:p w:rsidR="00244EA1" w:rsidRPr="000634A6" w:rsidRDefault="00244EA1" w:rsidP="00016278">
            <w:pPr>
              <w:spacing w:after="0" w:line="240" w:lineRule="auto"/>
              <w:jc w:val="center"/>
              <w:rPr>
                <w:color w:val="FF0000"/>
                <w:sz w:val="18"/>
                <w:szCs w:val="18"/>
                <w:highlight w:val="yellow"/>
              </w:rPr>
            </w:pPr>
            <w:r w:rsidRPr="000634A6">
              <w:rPr>
                <w:color w:val="FF0000"/>
                <w:sz w:val="18"/>
                <w:szCs w:val="18"/>
              </w:rPr>
              <w:t>0.4</w:t>
            </w:r>
          </w:p>
        </w:tc>
        <w:tc>
          <w:tcPr>
            <w:tcW w:w="1980" w:type="dxa"/>
          </w:tcPr>
          <w:p w:rsidR="00244EA1" w:rsidRPr="0046493B" w:rsidRDefault="00244EA1" w:rsidP="00016278">
            <w:pPr>
              <w:spacing w:after="0" w:line="240" w:lineRule="auto"/>
              <w:jc w:val="center"/>
              <w:rPr>
                <w:color w:val="FF0000"/>
                <w:sz w:val="18"/>
                <w:szCs w:val="18"/>
                <w:highlight w:val="yellow"/>
              </w:rPr>
            </w:pPr>
            <w:r w:rsidRPr="0046493B">
              <w:rPr>
                <w:color w:val="FF0000"/>
                <w:sz w:val="18"/>
                <w:szCs w:val="18"/>
              </w:rPr>
              <w:t>1.8</w:t>
            </w:r>
          </w:p>
        </w:tc>
        <w:tc>
          <w:tcPr>
            <w:tcW w:w="2684" w:type="dxa"/>
          </w:tcPr>
          <w:p w:rsidR="00244EA1" w:rsidRPr="002F4DE1" w:rsidRDefault="00244EA1" w:rsidP="00016278">
            <w:pPr>
              <w:spacing w:after="0" w:line="240" w:lineRule="auto"/>
              <w:rPr>
                <w:sz w:val="18"/>
                <w:szCs w:val="18"/>
              </w:rPr>
            </w:pPr>
          </w:p>
        </w:tc>
      </w:tr>
      <w:tr w:rsidR="00244EA1" w:rsidRPr="002F4DE1" w:rsidTr="002F1BB3">
        <w:trPr>
          <w:trHeight w:val="209"/>
        </w:trPr>
        <w:tc>
          <w:tcPr>
            <w:tcW w:w="925" w:type="dxa"/>
          </w:tcPr>
          <w:p w:rsidR="00244EA1" w:rsidRPr="002F4DE1" w:rsidRDefault="00244EA1" w:rsidP="002F4DE1">
            <w:pPr>
              <w:spacing w:after="0" w:line="240" w:lineRule="auto"/>
              <w:jc w:val="center"/>
              <w:rPr>
                <w:sz w:val="18"/>
                <w:szCs w:val="18"/>
              </w:rPr>
            </w:pPr>
            <w:r>
              <w:rPr>
                <w:sz w:val="18"/>
                <w:szCs w:val="18"/>
              </w:rPr>
              <w:t>16</w:t>
            </w:r>
          </w:p>
        </w:tc>
        <w:tc>
          <w:tcPr>
            <w:tcW w:w="2063" w:type="dxa"/>
          </w:tcPr>
          <w:p w:rsidR="00244EA1" w:rsidRPr="002F4DE1" w:rsidRDefault="00244EA1" w:rsidP="002F4DE1">
            <w:pPr>
              <w:spacing w:after="0" w:line="240" w:lineRule="auto"/>
              <w:rPr>
                <w:sz w:val="18"/>
                <w:szCs w:val="18"/>
              </w:rPr>
            </w:pPr>
            <w:proofErr w:type="spellStart"/>
            <w:r w:rsidRPr="002F4DE1">
              <w:rPr>
                <w:sz w:val="18"/>
                <w:szCs w:val="18"/>
              </w:rPr>
              <w:t>Monivea</w:t>
            </w:r>
            <w:proofErr w:type="spellEnd"/>
            <w:r w:rsidRPr="002F4DE1">
              <w:rPr>
                <w:sz w:val="18"/>
                <w:szCs w:val="18"/>
              </w:rPr>
              <w:t xml:space="preserve"> Bog </w:t>
            </w:r>
          </w:p>
        </w:tc>
        <w:tc>
          <w:tcPr>
            <w:tcW w:w="2317" w:type="dxa"/>
          </w:tcPr>
          <w:p w:rsidR="00244EA1" w:rsidRPr="002F4DE1" w:rsidRDefault="00244EA1" w:rsidP="002F4DE1">
            <w:pPr>
              <w:spacing w:after="0" w:line="240" w:lineRule="auto"/>
              <w:jc w:val="center"/>
              <w:rPr>
                <w:sz w:val="18"/>
                <w:szCs w:val="18"/>
                <w:lang w:val="en-US"/>
              </w:rPr>
            </w:pPr>
            <w:r>
              <w:rPr>
                <w:sz w:val="18"/>
                <w:szCs w:val="18"/>
                <w:lang w:val="en-US"/>
              </w:rPr>
              <w:t>0.0</w:t>
            </w:r>
          </w:p>
        </w:tc>
        <w:tc>
          <w:tcPr>
            <w:tcW w:w="2124" w:type="dxa"/>
          </w:tcPr>
          <w:p w:rsidR="00244EA1" w:rsidRPr="002F4DE1" w:rsidRDefault="00244EA1" w:rsidP="002F4DE1">
            <w:pPr>
              <w:spacing w:after="0" w:line="240" w:lineRule="auto"/>
              <w:jc w:val="center"/>
              <w:rPr>
                <w:sz w:val="18"/>
                <w:szCs w:val="18"/>
                <w:lang w:val="en-US" w:eastAsia="en-IE"/>
              </w:rPr>
            </w:pPr>
            <w:r>
              <w:rPr>
                <w:sz w:val="18"/>
                <w:szCs w:val="18"/>
              </w:rPr>
              <w:t>0.0</w:t>
            </w:r>
          </w:p>
        </w:tc>
        <w:tc>
          <w:tcPr>
            <w:tcW w:w="2219" w:type="dxa"/>
          </w:tcPr>
          <w:p w:rsidR="00244EA1" w:rsidRPr="001B4FF3" w:rsidRDefault="00244EA1" w:rsidP="002F4DE1">
            <w:pPr>
              <w:spacing w:after="0" w:line="240" w:lineRule="auto"/>
              <w:jc w:val="center"/>
              <w:rPr>
                <w:sz w:val="18"/>
                <w:szCs w:val="18"/>
                <w:lang w:val="en-US"/>
              </w:rPr>
            </w:pPr>
            <w:r w:rsidRPr="001B4FF3">
              <w:rPr>
                <w:sz w:val="18"/>
                <w:szCs w:val="18"/>
                <w:lang w:val="en-US"/>
              </w:rPr>
              <w:t>-</w:t>
            </w:r>
          </w:p>
        </w:tc>
        <w:tc>
          <w:tcPr>
            <w:tcW w:w="1980" w:type="dxa"/>
          </w:tcPr>
          <w:p w:rsidR="00244EA1" w:rsidRPr="0046493B" w:rsidRDefault="00244EA1" w:rsidP="002F4DE1">
            <w:pPr>
              <w:spacing w:after="0" w:line="240" w:lineRule="auto"/>
              <w:jc w:val="center"/>
              <w:rPr>
                <w:color w:val="FF0000"/>
                <w:sz w:val="18"/>
                <w:szCs w:val="18"/>
                <w:highlight w:val="yellow"/>
                <w:lang w:val="en-US"/>
              </w:rPr>
            </w:pPr>
            <w:r w:rsidRPr="0046493B">
              <w:rPr>
                <w:color w:val="FF0000"/>
                <w:sz w:val="18"/>
                <w:szCs w:val="18"/>
              </w:rPr>
              <w:t>6.6</w:t>
            </w:r>
          </w:p>
        </w:tc>
        <w:tc>
          <w:tcPr>
            <w:tcW w:w="2684" w:type="dxa"/>
          </w:tcPr>
          <w:p w:rsidR="00244EA1" w:rsidRPr="002F4DE1" w:rsidRDefault="00244EA1" w:rsidP="002F4DE1">
            <w:pPr>
              <w:spacing w:after="0" w:line="240" w:lineRule="auto"/>
              <w:rPr>
                <w:sz w:val="18"/>
                <w:szCs w:val="18"/>
                <w:lang w:val="en-US"/>
              </w:rPr>
            </w:pPr>
            <w:r w:rsidRPr="002F4DE1">
              <w:rPr>
                <w:sz w:val="18"/>
                <w:szCs w:val="18"/>
                <w:lang w:val="en-US"/>
              </w:rPr>
              <w:t>Site on cutover bog</w:t>
            </w:r>
            <w:r>
              <w:rPr>
                <w:sz w:val="18"/>
                <w:szCs w:val="18"/>
                <w:lang w:val="en-US"/>
              </w:rPr>
              <w:t xml:space="preserve"> only</w:t>
            </w:r>
          </w:p>
        </w:tc>
      </w:tr>
      <w:tr w:rsidR="00244EA1" w:rsidRPr="002F4DE1" w:rsidTr="002F1BB3">
        <w:trPr>
          <w:trHeight w:val="209"/>
        </w:trPr>
        <w:tc>
          <w:tcPr>
            <w:tcW w:w="925" w:type="dxa"/>
          </w:tcPr>
          <w:p w:rsidR="00244EA1" w:rsidRPr="002F4DE1" w:rsidRDefault="00244EA1" w:rsidP="00016278">
            <w:pPr>
              <w:spacing w:after="0" w:line="240" w:lineRule="auto"/>
              <w:jc w:val="center"/>
              <w:rPr>
                <w:sz w:val="18"/>
                <w:szCs w:val="18"/>
              </w:rPr>
            </w:pPr>
            <w:r>
              <w:rPr>
                <w:sz w:val="18"/>
                <w:szCs w:val="18"/>
              </w:rPr>
              <w:t>17</w:t>
            </w:r>
          </w:p>
        </w:tc>
        <w:tc>
          <w:tcPr>
            <w:tcW w:w="2063" w:type="dxa"/>
          </w:tcPr>
          <w:p w:rsidR="00244EA1" w:rsidRPr="002F4DE1" w:rsidRDefault="00244EA1" w:rsidP="00016278">
            <w:pPr>
              <w:spacing w:after="0" w:line="240" w:lineRule="auto"/>
              <w:rPr>
                <w:sz w:val="18"/>
                <w:szCs w:val="18"/>
              </w:rPr>
            </w:pPr>
            <w:r w:rsidRPr="002F4DE1">
              <w:rPr>
                <w:sz w:val="18"/>
                <w:szCs w:val="18"/>
              </w:rPr>
              <w:t xml:space="preserve">Lough </w:t>
            </w:r>
            <w:proofErr w:type="spellStart"/>
            <w:r w:rsidRPr="002F4DE1">
              <w:rPr>
                <w:sz w:val="18"/>
                <w:szCs w:val="18"/>
              </w:rPr>
              <w:t>Ree</w:t>
            </w:r>
            <w:proofErr w:type="spellEnd"/>
            <w:r w:rsidRPr="002F4DE1">
              <w:rPr>
                <w:sz w:val="18"/>
                <w:szCs w:val="18"/>
              </w:rPr>
              <w:t xml:space="preserve"> (</w:t>
            </w:r>
            <w:proofErr w:type="spellStart"/>
            <w:r w:rsidRPr="002F4DE1">
              <w:rPr>
                <w:sz w:val="18"/>
                <w:szCs w:val="18"/>
              </w:rPr>
              <w:t>Muckanagh</w:t>
            </w:r>
            <w:proofErr w:type="spellEnd"/>
            <w:r w:rsidRPr="002F4DE1">
              <w:rPr>
                <w:sz w:val="18"/>
                <w:szCs w:val="18"/>
              </w:rPr>
              <w:t>)</w:t>
            </w:r>
          </w:p>
        </w:tc>
        <w:tc>
          <w:tcPr>
            <w:tcW w:w="2317" w:type="dxa"/>
          </w:tcPr>
          <w:p w:rsidR="00244EA1" w:rsidRPr="002F4DE1" w:rsidRDefault="00244EA1" w:rsidP="00016278">
            <w:pPr>
              <w:spacing w:after="0" w:line="240" w:lineRule="auto"/>
              <w:jc w:val="center"/>
              <w:rPr>
                <w:sz w:val="18"/>
                <w:szCs w:val="18"/>
              </w:rPr>
            </w:pPr>
            <w:r>
              <w:rPr>
                <w:sz w:val="18"/>
                <w:szCs w:val="18"/>
              </w:rPr>
              <w:t>-</w:t>
            </w:r>
          </w:p>
        </w:tc>
        <w:tc>
          <w:tcPr>
            <w:tcW w:w="2124" w:type="dxa"/>
          </w:tcPr>
          <w:p w:rsidR="00244EA1" w:rsidRPr="002F4DE1" w:rsidRDefault="00244EA1" w:rsidP="00016278">
            <w:pPr>
              <w:spacing w:after="0" w:line="240" w:lineRule="auto"/>
              <w:jc w:val="center"/>
              <w:rPr>
                <w:sz w:val="18"/>
                <w:szCs w:val="18"/>
              </w:rPr>
            </w:pPr>
            <w:r>
              <w:rPr>
                <w:sz w:val="18"/>
                <w:szCs w:val="18"/>
              </w:rPr>
              <w:t>-</w:t>
            </w:r>
          </w:p>
        </w:tc>
        <w:tc>
          <w:tcPr>
            <w:tcW w:w="2219" w:type="dxa"/>
          </w:tcPr>
          <w:p w:rsidR="00244EA1" w:rsidRPr="001B4FF3" w:rsidRDefault="00244EA1" w:rsidP="00016278">
            <w:pPr>
              <w:spacing w:after="0" w:line="240" w:lineRule="auto"/>
              <w:jc w:val="center"/>
              <w:rPr>
                <w:sz w:val="18"/>
                <w:szCs w:val="18"/>
              </w:rPr>
            </w:pPr>
            <w:r w:rsidRPr="001B4FF3">
              <w:rPr>
                <w:sz w:val="18"/>
                <w:szCs w:val="18"/>
              </w:rPr>
              <w:t>-</w:t>
            </w:r>
          </w:p>
        </w:tc>
        <w:tc>
          <w:tcPr>
            <w:tcW w:w="1980" w:type="dxa"/>
          </w:tcPr>
          <w:p w:rsidR="00244EA1" w:rsidRPr="0046493B" w:rsidRDefault="00244EA1" w:rsidP="00016278">
            <w:pPr>
              <w:spacing w:after="0" w:line="240" w:lineRule="auto"/>
              <w:jc w:val="center"/>
              <w:rPr>
                <w:color w:val="FF0000"/>
                <w:sz w:val="18"/>
                <w:szCs w:val="18"/>
                <w:highlight w:val="yellow"/>
              </w:rPr>
            </w:pPr>
            <w:r w:rsidRPr="0046493B">
              <w:rPr>
                <w:color w:val="FF0000"/>
                <w:sz w:val="18"/>
                <w:szCs w:val="18"/>
              </w:rPr>
              <w:t>3.0</w:t>
            </w:r>
          </w:p>
        </w:tc>
        <w:tc>
          <w:tcPr>
            <w:tcW w:w="2684" w:type="dxa"/>
          </w:tcPr>
          <w:p w:rsidR="00244EA1" w:rsidRPr="002F4DE1" w:rsidRDefault="00244EA1" w:rsidP="00016278">
            <w:pPr>
              <w:spacing w:after="0" w:line="240" w:lineRule="auto"/>
              <w:rPr>
                <w:sz w:val="18"/>
                <w:szCs w:val="18"/>
              </w:rPr>
            </w:pPr>
            <w:r w:rsidRPr="002F4DE1">
              <w:rPr>
                <w:sz w:val="18"/>
                <w:szCs w:val="18"/>
              </w:rPr>
              <w:t>No adjoining high bog,</w:t>
            </w:r>
          </w:p>
        </w:tc>
      </w:tr>
      <w:tr w:rsidR="00244EA1" w:rsidRPr="002F4DE1" w:rsidTr="002F1BB3">
        <w:trPr>
          <w:trHeight w:val="209"/>
        </w:trPr>
        <w:tc>
          <w:tcPr>
            <w:tcW w:w="925" w:type="dxa"/>
          </w:tcPr>
          <w:p w:rsidR="00244EA1" w:rsidRPr="002F4DE1" w:rsidRDefault="00244EA1" w:rsidP="008E7F8E">
            <w:pPr>
              <w:spacing w:after="0" w:line="240" w:lineRule="auto"/>
              <w:jc w:val="center"/>
              <w:rPr>
                <w:sz w:val="18"/>
                <w:szCs w:val="18"/>
              </w:rPr>
            </w:pPr>
            <w:r>
              <w:rPr>
                <w:sz w:val="18"/>
                <w:szCs w:val="18"/>
              </w:rPr>
              <w:t>18</w:t>
            </w:r>
          </w:p>
        </w:tc>
        <w:tc>
          <w:tcPr>
            <w:tcW w:w="2063" w:type="dxa"/>
          </w:tcPr>
          <w:p w:rsidR="00244EA1" w:rsidRPr="002F4DE1" w:rsidRDefault="00244EA1" w:rsidP="008E7F8E">
            <w:pPr>
              <w:spacing w:after="0" w:line="240" w:lineRule="auto"/>
              <w:rPr>
                <w:sz w:val="18"/>
                <w:szCs w:val="18"/>
              </w:rPr>
            </w:pPr>
            <w:proofErr w:type="spellStart"/>
            <w:r>
              <w:rPr>
                <w:sz w:val="18"/>
                <w:szCs w:val="18"/>
              </w:rPr>
              <w:t>Moneybeg</w:t>
            </w:r>
            <w:proofErr w:type="spellEnd"/>
            <w:r>
              <w:rPr>
                <w:sz w:val="18"/>
                <w:szCs w:val="18"/>
              </w:rPr>
              <w:t xml:space="preserve"> &amp; Clare Island</w:t>
            </w:r>
          </w:p>
        </w:tc>
        <w:tc>
          <w:tcPr>
            <w:tcW w:w="2317" w:type="dxa"/>
          </w:tcPr>
          <w:p w:rsidR="00244EA1" w:rsidRPr="002F4DE1" w:rsidRDefault="00244EA1" w:rsidP="008E7F8E">
            <w:pPr>
              <w:spacing w:after="0" w:line="240" w:lineRule="auto"/>
              <w:jc w:val="center"/>
              <w:rPr>
                <w:sz w:val="18"/>
                <w:szCs w:val="18"/>
              </w:rPr>
            </w:pPr>
            <w:r>
              <w:rPr>
                <w:sz w:val="18"/>
                <w:szCs w:val="18"/>
              </w:rPr>
              <w:t>0.0</w:t>
            </w:r>
          </w:p>
        </w:tc>
        <w:tc>
          <w:tcPr>
            <w:tcW w:w="2124" w:type="dxa"/>
          </w:tcPr>
          <w:p w:rsidR="00244EA1" w:rsidRPr="002F4DE1" w:rsidRDefault="00244EA1" w:rsidP="008E7F8E">
            <w:pPr>
              <w:spacing w:after="0" w:line="240" w:lineRule="auto"/>
              <w:jc w:val="center"/>
              <w:rPr>
                <w:sz w:val="18"/>
                <w:szCs w:val="18"/>
              </w:rPr>
            </w:pPr>
            <w:r>
              <w:rPr>
                <w:sz w:val="18"/>
                <w:szCs w:val="18"/>
              </w:rPr>
              <w:t>-</w:t>
            </w:r>
          </w:p>
        </w:tc>
        <w:tc>
          <w:tcPr>
            <w:tcW w:w="2219" w:type="dxa"/>
          </w:tcPr>
          <w:p w:rsidR="00244EA1" w:rsidRPr="001B4FF3" w:rsidRDefault="00244EA1" w:rsidP="008E7F8E">
            <w:pPr>
              <w:spacing w:after="0" w:line="240" w:lineRule="auto"/>
              <w:jc w:val="center"/>
              <w:rPr>
                <w:sz w:val="18"/>
                <w:szCs w:val="18"/>
              </w:rPr>
            </w:pPr>
            <w:r w:rsidRPr="001B4FF3">
              <w:rPr>
                <w:sz w:val="18"/>
                <w:szCs w:val="18"/>
              </w:rPr>
              <w:t>-</w:t>
            </w:r>
          </w:p>
        </w:tc>
        <w:tc>
          <w:tcPr>
            <w:tcW w:w="1980" w:type="dxa"/>
          </w:tcPr>
          <w:p w:rsidR="00244EA1" w:rsidRPr="0046493B" w:rsidRDefault="00244EA1" w:rsidP="008E7F8E">
            <w:pPr>
              <w:spacing w:after="0" w:line="240" w:lineRule="auto"/>
              <w:jc w:val="center"/>
              <w:rPr>
                <w:color w:val="FF0000"/>
                <w:sz w:val="18"/>
                <w:szCs w:val="18"/>
                <w:highlight w:val="yellow"/>
              </w:rPr>
            </w:pPr>
            <w:r w:rsidRPr="0046493B">
              <w:rPr>
                <w:color w:val="FF0000"/>
                <w:sz w:val="18"/>
                <w:szCs w:val="18"/>
              </w:rPr>
              <w:t>2.5</w:t>
            </w:r>
          </w:p>
        </w:tc>
        <w:tc>
          <w:tcPr>
            <w:tcW w:w="2684" w:type="dxa"/>
          </w:tcPr>
          <w:p w:rsidR="00244EA1" w:rsidRPr="002F4DE1" w:rsidRDefault="00244EA1" w:rsidP="008E7F8E">
            <w:pPr>
              <w:spacing w:after="0" w:line="240" w:lineRule="auto"/>
              <w:rPr>
                <w:sz w:val="18"/>
                <w:szCs w:val="18"/>
              </w:rPr>
            </w:pPr>
            <w:r>
              <w:rPr>
                <w:sz w:val="18"/>
                <w:szCs w:val="18"/>
              </w:rPr>
              <w:t>Site on cutover bog only</w:t>
            </w:r>
          </w:p>
        </w:tc>
      </w:tr>
      <w:tr w:rsidR="00244EA1" w:rsidRPr="002F4DE1" w:rsidTr="002F1BB3">
        <w:trPr>
          <w:trHeight w:val="209"/>
        </w:trPr>
        <w:tc>
          <w:tcPr>
            <w:tcW w:w="925" w:type="dxa"/>
          </w:tcPr>
          <w:p w:rsidR="00244EA1" w:rsidRPr="002F4DE1" w:rsidRDefault="00244EA1" w:rsidP="002F4DE1">
            <w:pPr>
              <w:spacing w:after="0" w:line="240" w:lineRule="auto"/>
              <w:jc w:val="center"/>
              <w:rPr>
                <w:sz w:val="18"/>
                <w:szCs w:val="18"/>
              </w:rPr>
            </w:pPr>
            <w:r>
              <w:rPr>
                <w:sz w:val="18"/>
                <w:szCs w:val="18"/>
              </w:rPr>
              <w:t>1</w:t>
            </w:r>
            <w:r w:rsidRPr="002F4DE1">
              <w:rPr>
                <w:sz w:val="18"/>
                <w:szCs w:val="18"/>
              </w:rPr>
              <w:t>9</w:t>
            </w:r>
          </w:p>
        </w:tc>
        <w:tc>
          <w:tcPr>
            <w:tcW w:w="2063" w:type="dxa"/>
          </w:tcPr>
          <w:p w:rsidR="00244EA1" w:rsidRPr="002F4DE1" w:rsidRDefault="00244EA1" w:rsidP="002F4DE1">
            <w:pPr>
              <w:spacing w:after="0" w:line="240" w:lineRule="auto"/>
              <w:rPr>
                <w:sz w:val="18"/>
                <w:szCs w:val="18"/>
              </w:rPr>
            </w:pPr>
            <w:r w:rsidRPr="002F4DE1">
              <w:rPr>
                <w:sz w:val="18"/>
                <w:szCs w:val="18"/>
              </w:rPr>
              <w:t xml:space="preserve">Lough </w:t>
            </w:r>
            <w:proofErr w:type="spellStart"/>
            <w:r w:rsidRPr="002F4DE1">
              <w:rPr>
                <w:sz w:val="18"/>
                <w:szCs w:val="18"/>
              </w:rPr>
              <w:t>Ree</w:t>
            </w:r>
            <w:proofErr w:type="spellEnd"/>
            <w:r w:rsidRPr="002F4DE1">
              <w:rPr>
                <w:sz w:val="18"/>
                <w:szCs w:val="18"/>
              </w:rPr>
              <w:t xml:space="preserve"> (</w:t>
            </w:r>
            <w:proofErr w:type="spellStart"/>
            <w:r w:rsidRPr="002F4DE1">
              <w:rPr>
                <w:sz w:val="18"/>
                <w:szCs w:val="18"/>
              </w:rPr>
              <w:t>Tonagh</w:t>
            </w:r>
            <w:proofErr w:type="spellEnd"/>
            <w:r w:rsidRPr="002F4DE1">
              <w:rPr>
                <w:sz w:val="18"/>
                <w:szCs w:val="18"/>
              </w:rPr>
              <w:t>)</w:t>
            </w:r>
          </w:p>
        </w:tc>
        <w:tc>
          <w:tcPr>
            <w:tcW w:w="2317" w:type="dxa"/>
          </w:tcPr>
          <w:p w:rsidR="00244EA1" w:rsidRPr="002F4DE1" w:rsidRDefault="00244EA1" w:rsidP="002F4DE1">
            <w:pPr>
              <w:spacing w:after="0" w:line="240" w:lineRule="auto"/>
              <w:jc w:val="center"/>
              <w:rPr>
                <w:sz w:val="18"/>
                <w:szCs w:val="18"/>
              </w:rPr>
            </w:pPr>
            <w:r>
              <w:rPr>
                <w:sz w:val="18"/>
                <w:szCs w:val="18"/>
              </w:rPr>
              <w:t>-</w:t>
            </w:r>
          </w:p>
        </w:tc>
        <w:tc>
          <w:tcPr>
            <w:tcW w:w="2124" w:type="dxa"/>
          </w:tcPr>
          <w:p w:rsidR="00244EA1" w:rsidRPr="002F4DE1" w:rsidRDefault="00244EA1" w:rsidP="002F4DE1">
            <w:pPr>
              <w:spacing w:after="0" w:line="240" w:lineRule="auto"/>
              <w:jc w:val="center"/>
              <w:rPr>
                <w:sz w:val="18"/>
                <w:szCs w:val="18"/>
              </w:rPr>
            </w:pPr>
            <w:r>
              <w:rPr>
                <w:sz w:val="18"/>
                <w:szCs w:val="18"/>
              </w:rPr>
              <w:t>-</w:t>
            </w:r>
          </w:p>
        </w:tc>
        <w:tc>
          <w:tcPr>
            <w:tcW w:w="2219" w:type="dxa"/>
          </w:tcPr>
          <w:p w:rsidR="00244EA1" w:rsidRPr="001B4FF3" w:rsidRDefault="00244EA1" w:rsidP="002F4DE1">
            <w:pPr>
              <w:spacing w:after="0" w:line="240" w:lineRule="auto"/>
              <w:jc w:val="center"/>
              <w:rPr>
                <w:sz w:val="18"/>
                <w:szCs w:val="18"/>
              </w:rPr>
            </w:pPr>
            <w:r w:rsidRPr="001B4FF3">
              <w:rPr>
                <w:sz w:val="18"/>
                <w:szCs w:val="18"/>
              </w:rPr>
              <w:t>-</w:t>
            </w:r>
          </w:p>
        </w:tc>
        <w:tc>
          <w:tcPr>
            <w:tcW w:w="1980" w:type="dxa"/>
          </w:tcPr>
          <w:p w:rsidR="00244EA1" w:rsidRPr="00A84397" w:rsidRDefault="00244EA1" w:rsidP="002F4DE1">
            <w:pPr>
              <w:spacing w:after="0" w:line="240" w:lineRule="auto"/>
              <w:jc w:val="center"/>
              <w:rPr>
                <w:sz w:val="18"/>
                <w:szCs w:val="18"/>
              </w:rPr>
            </w:pPr>
            <w:r>
              <w:rPr>
                <w:sz w:val="18"/>
                <w:szCs w:val="18"/>
              </w:rPr>
              <w:t>-</w:t>
            </w:r>
          </w:p>
        </w:tc>
        <w:tc>
          <w:tcPr>
            <w:tcW w:w="2684" w:type="dxa"/>
          </w:tcPr>
          <w:p w:rsidR="00244EA1" w:rsidRPr="002F4DE1" w:rsidRDefault="00244EA1" w:rsidP="002F4DE1">
            <w:pPr>
              <w:spacing w:after="0" w:line="240" w:lineRule="auto"/>
              <w:rPr>
                <w:sz w:val="18"/>
                <w:szCs w:val="18"/>
              </w:rPr>
            </w:pPr>
            <w:r>
              <w:rPr>
                <w:sz w:val="18"/>
                <w:szCs w:val="18"/>
              </w:rPr>
              <w:t>Calcareous fen, no raised bog habitat</w:t>
            </w:r>
          </w:p>
        </w:tc>
      </w:tr>
      <w:tr w:rsidR="00244EA1" w:rsidRPr="00194864" w:rsidTr="002F1BB3">
        <w:trPr>
          <w:trHeight w:val="209"/>
        </w:trPr>
        <w:tc>
          <w:tcPr>
            <w:tcW w:w="925" w:type="dxa"/>
          </w:tcPr>
          <w:p w:rsidR="00244EA1" w:rsidRPr="00194864" w:rsidRDefault="00244EA1" w:rsidP="006C6FBB">
            <w:pPr>
              <w:spacing w:after="0" w:line="240" w:lineRule="auto"/>
              <w:rPr>
                <w:b/>
                <w:sz w:val="18"/>
                <w:szCs w:val="18"/>
              </w:rPr>
            </w:pPr>
            <w:r w:rsidRPr="00194864">
              <w:rPr>
                <w:b/>
                <w:sz w:val="18"/>
                <w:szCs w:val="18"/>
              </w:rPr>
              <w:t>Totals</w:t>
            </w:r>
          </w:p>
        </w:tc>
        <w:tc>
          <w:tcPr>
            <w:tcW w:w="2063" w:type="dxa"/>
          </w:tcPr>
          <w:p w:rsidR="00244EA1" w:rsidRPr="00194864" w:rsidRDefault="00244EA1" w:rsidP="002F4DE1">
            <w:pPr>
              <w:spacing w:after="0" w:line="240" w:lineRule="auto"/>
              <w:rPr>
                <w:b/>
                <w:sz w:val="18"/>
                <w:szCs w:val="18"/>
              </w:rPr>
            </w:pPr>
          </w:p>
        </w:tc>
        <w:tc>
          <w:tcPr>
            <w:tcW w:w="2317" w:type="dxa"/>
          </w:tcPr>
          <w:p w:rsidR="00244EA1" w:rsidRDefault="00244EA1" w:rsidP="002F4DE1">
            <w:pPr>
              <w:spacing w:after="0" w:line="240" w:lineRule="auto"/>
              <w:jc w:val="center"/>
              <w:rPr>
                <w:b/>
                <w:sz w:val="18"/>
                <w:szCs w:val="18"/>
              </w:rPr>
            </w:pPr>
            <w:r>
              <w:rPr>
                <w:b/>
                <w:sz w:val="18"/>
                <w:szCs w:val="18"/>
              </w:rPr>
              <w:t xml:space="preserve">0.8 </w:t>
            </w:r>
            <w:r w:rsidRPr="00194864">
              <w:rPr>
                <w:b/>
                <w:sz w:val="18"/>
                <w:szCs w:val="18"/>
              </w:rPr>
              <w:t>ha</w:t>
            </w:r>
            <w:r>
              <w:rPr>
                <w:b/>
                <w:sz w:val="18"/>
                <w:szCs w:val="18"/>
              </w:rPr>
              <w:t>*</w:t>
            </w:r>
          </w:p>
          <w:p w:rsidR="00244EA1" w:rsidRPr="00194864" w:rsidRDefault="00244EA1" w:rsidP="002F4DE1">
            <w:pPr>
              <w:spacing w:after="0" w:line="240" w:lineRule="auto"/>
              <w:jc w:val="center"/>
              <w:rPr>
                <w:b/>
                <w:sz w:val="18"/>
                <w:szCs w:val="18"/>
              </w:rPr>
            </w:pPr>
            <w:r>
              <w:rPr>
                <w:b/>
                <w:sz w:val="18"/>
                <w:szCs w:val="18"/>
              </w:rPr>
              <w:t>(0.4 ha on Cutover Bog)</w:t>
            </w:r>
          </w:p>
        </w:tc>
        <w:tc>
          <w:tcPr>
            <w:tcW w:w="2124" w:type="dxa"/>
          </w:tcPr>
          <w:p w:rsidR="00244EA1" w:rsidRPr="00194864" w:rsidRDefault="00244EA1" w:rsidP="002F4DE1">
            <w:pPr>
              <w:spacing w:after="0" w:line="240" w:lineRule="auto"/>
              <w:jc w:val="center"/>
              <w:rPr>
                <w:b/>
                <w:sz w:val="18"/>
                <w:szCs w:val="18"/>
              </w:rPr>
            </w:pPr>
            <w:r>
              <w:rPr>
                <w:b/>
                <w:sz w:val="18"/>
                <w:szCs w:val="18"/>
              </w:rPr>
              <w:t>31.8 ha</w:t>
            </w:r>
          </w:p>
        </w:tc>
        <w:tc>
          <w:tcPr>
            <w:tcW w:w="2219" w:type="dxa"/>
          </w:tcPr>
          <w:p w:rsidR="00244EA1" w:rsidRPr="0096282B" w:rsidRDefault="00244EA1" w:rsidP="0096282B">
            <w:pPr>
              <w:spacing w:after="0" w:line="240" w:lineRule="auto"/>
              <w:jc w:val="center"/>
              <w:rPr>
                <w:b/>
                <w:sz w:val="18"/>
                <w:szCs w:val="18"/>
              </w:rPr>
            </w:pPr>
            <w:r w:rsidRPr="00F33C54">
              <w:rPr>
                <w:b/>
                <w:sz w:val="18"/>
                <w:szCs w:val="18"/>
              </w:rPr>
              <w:t>336.7 ha</w:t>
            </w:r>
          </w:p>
        </w:tc>
        <w:tc>
          <w:tcPr>
            <w:tcW w:w="1980" w:type="dxa"/>
          </w:tcPr>
          <w:p w:rsidR="00244EA1" w:rsidRPr="000634A6" w:rsidRDefault="00244EA1" w:rsidP="002F4DE1">
            <w:pPr>
              <w:spacing w:after="0" w:line="240" w:lineRule="auto"/>
              <w:jc w:val="center"/>
              <w:rPr>
                <w:b/>
                <w:color w:val="FF0000"/>
                <w:sz w:val="18"/>
                <w:szCs w:val="18"/>
              </w:rPr>
            </w:pPr>
            <w:r w:rsidRPr="000634A6">
              <w:rPr>
                <w:b/>
                <w:color w:val="FF0000"/>
                <w:sz w:val="18"/>
                <w:szCs w:val="18"/>
              </w:rPr>
              <w:t>76.9</w:t>
            </w:r>
          </w:p>
        </w:tc>
        <w:tc>
          <w:tcPr>
            <w:tcW w:w="2684" w:type="dxa"/>
          </w:tcPr>
          <w:p w:rsidR="00244EA1" w:rsidRPr="00194864" w:rsidRDefault="00244EA1" w:rsidP="002F4DE1">
            <w:pPr>
              <w:spacing w:after="0" w:line="240" w:lineRule="auto"/>
              <w:rPr>
                <w:b/>
                <w:sz w:val="18"/>
                <w:szCs w:val="18"/>
              </w:rPr>
            </w:pPr>
          </w:p>
        </w:tc>
      </w:tr>
    </w:tbl>
    <w:p w:rsidR="00244EA1" w:rsidRPr="002F1BB3" w:rsidRDefault="00244EA1" w:rsidP="005C43B5">
      <w:pPr>
        <w:rPr>
          <w:sz w:val="18"/>
          <w:szCs w:val="18"/>
        </w:rPr>
      </w:pPr>
      <w:r w:rsidRPr="002F1BB3">
        <w:rPr>
          <w:b/>
          <w:sz w:val="18"/>
          <w:szCs w:val="18"/>
        </w:rPr>
        <w:t>Note:</w:t>
      </w:r>
      <w:r w:rsidRPr="002F1BB3">
        <w:rPr>
          <w:sz w:val="18"/>
          <w:szCs w:val="18"/>
        </w:rPr>
        <w:t xml:space="preserve"> * denotes Priority Annex I Habitat</w:t>
      </w:r>
    </w:p>
    <w:sectPr w:rsidR="00244EA1" w:rsidRPr="002F1BB3" w:rsidSect="00EE7C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E7"/>
    <w:rsid w:val="00016278"/>
    <w:rsid w:val="000634A6"/>
    <w:rsid w:val="0007737D"/>
    <w:rsid w:val="000F217F"/>
    <w:rsid w:val="0018191C"/>
    <w:rsid w:val="00194864"/>
    <w:rsid w:val="001B4FF3"/>
    <w:rsid w:val="00214E11"/>
    <w:rsid w:val="00244EA1"/>
    <w:rsid w:val="002A5CA6"/>
    <w:rsid w:val="002B7FB1"/>
    <w:rsid w:val="002F1BB3"/>
    <w:rsid w:val="002F4DE1"/>
    <w:rsid w:val="00333FCA"/>
    <w:rsid w:val="00337E84"/>
    <w:rsid w:val="00361EC7"/>
    <w:rsid w:val="00405694"/>
    <w:rsid w:val="00452313"/>
    <w:rsid w:val="00455133"/>
    <w:rsid w:val="0046493B"/>
    <w:rsid w:val="004744C3"/>
    <w:rsid w:val="00545802"/>
    <w:rsid w:val="00575753"/>
    <w:rsid w:val="005C43B5"/>
    <w:rsid w:val="006118FE"/>
    <w:rsid w:val="006550CF"/>
    <w:rsid w:val="00655843"/>
    <w:rsid w:val="006B4727"/>
    <w:rsid w:val="006C6FBB"/>
    <w:rsid w:val="006F3B44"/>
    <w:rsid w:val="00717203"/>
    <w:rsid w:val="007538E8"/>
    <w:rsid w:val="007573CA"/>
    <w:rsid w:val="007B71B6"/>
    <w:rsid w:val="007E43F3"/>
    <w:rsid w:val="00803160"/>
    <w:rsid w:val="00813BFF"/>
    <w:rsid w:val="008337B6"/>
    <w:rsid w:val="0084147F"/>
    <w:rsid w:val="008A1040"/>
    <w:rsid w:val="008B7F2D"/>
    <w:rsid w:val="008E7F8E"/>
    <w:rsid w:val="00903BB2"/>
    <w:rsid w:val="009054DA"/>
    <w:rsid w:val="00925408"/>
    <w:rsid w:val="0096282B"/>
    <w:rsid w:val="009952E7"/>
    <w:rsid w:val="009A0738"/>
    <w:rsid w:val="00A14AC3"/>
    <w:rsid w:val="00A3030D"/>
    <w:rsid w:val="00A35E40"/>
    <w:rsid w:val="00A53ACC"/>
    <w:rsid w:val="00A67C1F"/>
    <w:rsid w:val="00A84397"/>
    <w:rsid w:val="00AE071D"/>
    <w:rsid w:val="00BC42B6"/>
    <w:rsid w:val="00BD2BFD"/>
    <w:rsid w:val="00C65F37"/>
    <w:rsid w:val="00C72CEB"/>
    <w:rsid w:val="00C855B3"/>
    <w:rsid w:val="00CA5128"/>
    <w:rsid w:val="00CB5E77"/>
    <w:rsid w:val="00CD7EED"/>
    <w:rsid w:val="00CE2965"/>
    <w:rsid w:val="00CF176E"/>
    <w:rsid w:val="00D669D6"/>
    <w:rsid w:val="00DA4485"/>
    <w:rsid w:val="00DF65AF"/>
    <w:rsid w:val="00E06AA4"/>
    <w:rsid w:val="00E3466C"/>
    <w:rsid w:val="00E57A0B"/>
    <w:rsid w:val="00E633EE"/>
    <w:rsid w:val="00E77A98"/>
    <w:rsid w:val="00E817B6"/>
    <w:rsid w:val="00E85805"/>
    <w:rsid w:val="00EE2BE3"/>
    <w:rsid w:val="00EE7CE7"/>
    <w:rsid w:val="00F33C54"/>
    <w:rsid w:val="00F41D43"/>
    <w:rsid w:val="00F700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9D9AC0-05D1-4E5C-8C5E-C442A01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2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E7C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Raised Bog sites Ranking Table</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Raised Bog sites Ranking Table</dc:title>
  <dc:subject/>
  <dc:creator>John Conaghan</dc:creator>
  <cp:keywords/>
  <dc:description/>
  <cp:lastModifiedBy>Sharon Byrne</cp:lastModifiedBy>
  <cp:revision>3</cp:revision>
  <dcterms:created xsi:type="dcterms:W3CDTF">2016-03-23T15:29:00Z</dcterms:created>
  <dcterms:modified xsi:type="dcterms:W3CDTF">2016-03-23T15:33:00Z</dcterms:modified>
</cp:coreProperties>
</file>