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77" w:rsidRPr="00A70CBB" w:rsidRDefault="00873077" w:rsidP="00873077">
      <w:pPr>
        <w:rPr>
          <w:b/>
          <w:sz w:val="32"/>
          <w:szCs w:val="32"/>
        </w:rPr>
      </w:pPr>
      <w:r w:rsidRPr="00A70CBB">
        <w:rPr>
          <w:b/>
          <w:sz w:val="32"/>
          <w:szCs w:val="32"/>
        </w:rPr>
        <w:t xml:space="preserve">A burrowing population of </w:t>
      </w:r>
      <w:r w:rsidR="00BF4653" w:rsidRPr="00A70CBB">
        <w:rPr>
          <w:b/>
          <w:sz w:val="32"/>
          <w:szCs w:val="32"/>
        </w:rPr>
        <w:t>w</w:t>
      </w:r>
      <w:r w:rsidR="00555902" w:rsidRPr="00A70CBB">
        <w:rPr>
          <w:b/>
          <w:sz w:val="32"/>
          <w:szCs w:val="32"/>
        </w:rPr>
        <w:t xml:space="preserve">hite clawed crayfish </w:t>
      </w:r>
      <w:r w:rsidRPr="00A70CBB">
        <w:rPr>
          <w:b/>
          <w:i/>
          <w:sz w:val="32"/>
          <w:szCs w:val="32"/>
        </w:rPr>
        <w:t>Austropotamobius pallipes</w:t>
      </w:r>
      <w:r w:rsidRPr="00A70CBB">
        <w:rPr>
          <w:b/>
          <w:sz w:val="32"/>
          <w:szCs w:val="32"/>
        </w:rPr>
        <w:t xml:space="preserve"> </w:t>
      </w:r>
      <w:r w:rsidR="008B5CBA" w:rsidRPr="00A70CBB">
        <w:rPr>
          <w:b/>
          <w:sz w:val="32"/>
          <w:szCs w:val="32"/>
        </w:rPr>
        <w:t xml:space="preserve">(Lereboullet) </w:t>
      </w:r>
      <w:r w:rsidRPr="00A70CBB">
        <w:rPr>
          <w:b/>
          <w:sz w:val="32"/>
          <w:szCs w:val="32"/>
        </w:rPr>
        <w:t>in</w:t>
      </w:r>
      <w:r w:rsidR="00BF4653" w:rsidRPr="00A70CBB">
        <w:rPr>
          <w:b/>
          <w:sz w:val="32"/>
          <w:szCs w:val="32"/>
        </w:rPr>
        <w:t xml:space="preserve"> a </w:t>
      </w:r>
      <w:r w:rsidR="00BD41D6">
        <w:rPr>
          <w:b/>
          <w:sz w:val="32"/>
          <w:szCs w:val="32"/>
        </w:rPr>
        <w:t xml:space="preserve">drained </w:t>
      </w:r>
      <w:r w:rsidR="00BD41D6" w:rsidRPr="00A70CBB">
        <w:rPr>
          <w:b/>
          <w:sz w:val="32"/>
          <w:szCs w:val="32"/>
        </w:rPr>
        <w:t xml:space="preserve">Irish </w:t>
      </w:r>
      <w:r w:rsidR="00BD41D6">
        <w:rPr>
          <w:b/>
          <w:sz w:val="32"/>
          <w:szCs w:val="32"/>
        </w:rPr>
        <w:t>peatland</w:t>
      </w:r>
      <w:r w:rsidR="00BF4653" w:rsidRPr="00A70CBB">
        <w:rPr>
          <w:b/>
          <w:sz w:val="32"/>
          <w:szCs w:val="32"/>
        </w:rPr>
        <w:t xml:space="preserve"> stream</w:t>
      </w:r>
    </w:p>
    <w:p w:rsidR="00522D07" w:rsidRDefault="008B5CBA" w:rsidP="00B0633F">
      <w:r>
        <w:rPr>
          <w:noProof/>
          <w:lang w:eastAsia="en-IE"/>
        </w:rPr>
        <w:drawing>
          <wp:inline distT="0" distB="0" distL="0" distR="0" wp14:anchorId="53BEC9AC" wp14:editId="594BB4E8">
            <wp:extent cx="2714332" cy="2160000"/>
            <wp:effectExtent l="19050" t="19050" r="1016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32" cy="216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633F" w:rsidRDefault="00B0633F" w:rsidP="00B0633F">
      <w:pPr>
        <w:rPr>
          <w:i/>
        </w:rPr>
      </w:pPr>
      <w:r w:rsidRPr="00A70CBB">
        <w:rPr>
          <w:i/>
        </w:rPr>
        <w:t>Author:  Lauren Williams MCIEEM</w:t>
      </w:r>
    </w:p>
    <w:p w:rsidR="00B0633F" w:rsidRPr="00B0633F" w:rsidRDefault="00B0633F" w:rsidP="00B0633F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86817ED" wp14:editId="5C6AAB4C">
            <wp:simplePos x="0" y="0"/>
            <wp:positionH relativeFrom="column">
              <wp:posOffset>20320</wp:posOffset>
            </wp:positionH>
            <wp:positionV relativeFrom="paragraph">
              <wp:posOffset>24765</wp:posOffset>
            </wp:positionV>
            <wp:extent cx="753285" cy="900000"/>
            <wp:effectExtent l="19050" t="19050" r="27940" b="14605"/>
            <wp:wrapNone/>
            <wp:docPr id="6" name="Picture 6" descr="A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U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85" cy="9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3F" w:rsidRDefault="00B0633F" w:rsidP="00B0633F">
      <w:pPr>
        <w:autoSpaceDE w:val="0"/>
        <w:autoSpaceDN w:val="0"/>
        <w:spacing w:after="0" w:line="240" w:lineRule="auto"/>
        <w:ind w:left="1440"/>
        <w:rPr>
          <w:rFonts w:ascii="Trebuchet MS" w:eastAsia="Times New Roman" w:hAnsi="Trebuchet MS" w:cs="Arial"/>
          <w:color w:val="215868"/>
          <w:w w:val="105"/>
          <w:sz w:val="20"/>
          <w:szCs w:val="20"/>
          <w:lang w:val="en-GB"/>
        </w:rPr>
      </w:pPr>
      <w:r w:rsidRPr="00B0633F">
        <w:rPr>
          <w:rFonts w:ascii="Trebuchet MS" w:eastAsia="Times New Roman" w:hAnsi="Trebuchet MS" w:cs="Arial"/>
          <w:color w:val="215868"/>
          <w:w w:val="105"/>
          <w:sz w:val="20"/>
          <w:szCs w:val="20"/>
          <w:lang w:val="en-GB"/>
        </w:rPr>
        <w:t>Aquatic Services Unit (ASU)</w:t>
      </w:r>
    </w:p>
    <w:p w:rsidR="00B0633F" w:rsidRPr="00B0633F" w:rsidRDefault="00B0633F" w:rsidP="00B0633F">
      <w:pPr>
        <w:autoSpaceDE w:val="0"/>
        <w:autoSpaceDN w:val="0"/>
        <w:spacing w:after="0" w:line="240" w:lineRule="auto"/>
        <w:ind w:left="720" w:firstLine="720"/>
        <w:rPr>
          <w:rFonts w:ascii="Trebuchet MS" w:eastAsia="Times New Roman" w:hAnsi="Trebuchet MS" w:cs="Arial"/>
          <w:color w:val="215868"/>
          <w:w w:val="105"/>
          <w:sz w:val="20"/>
          <w:szCs w:val="20"/>
          <w:lang w:val="en-GB"/>
        </w:rPr>
      </w:pPr>
      <w:r w:rsidRPr="00B0633F">
        <w:rPr>
          <w:rFonts w:ascii="Trebuchet MS" w:eastAsia="Times New Roman" w:hAnsi="Trebuchet MS" w:cs="Arial"/>
          <w:color w:val="215868"/>
          <w:w w:val="105"/>
          <w:sz w:val="20"/>
          <w:szCs w:val="20"/>
          <w:lang w:val="en-GB"/>
        </w:rPr>
        <w:t>University College Cork (UCC)</w:t>
      </w:r>
    </w:p>
    <w:p w:rsidR="00B0633F" w:rsidRPr="00B0633F" w:rsidRDefault="00B0633F" w:rsidP="00B0633F">
      <w:pPr>
        <w:autoSpaceDE w:val="0"/>
        <w:autoSpaceDN w:val="0"/>
        <w:spacing w:after="0" w:line="240" w:lineRule="auto"/>
        <w:ind w:left="720" w:firstLine="720"/>
        <w:rPr>
          <w:rFonts w:ascii="Trebuchet MS" w:eastAsia="Times New Roman" w:hAnsi="Trebuchet MS" w:cs="Arial"/>
          <w:color w:val="215868"/>
          <w:w w:val="105"/>
          <w:sz w:val="20"/>
          <w:szCs w:val="20"/>
          <w:lang w:val="en-GB"/>
        </w:rPr>
      </w:pPr>
      <w:r w:rsidRPr="00B0633F">
        <w:rPr>
          <w:rFonts w:ascii="Trebuchet MS" w:eastAsia="Times New Roman" w:hAnsi="Trebuchet MS" w:cs="Arial"/>
          <w:color w:val="215868"/>
          <w:w w:val="105"/>
          <w:sz w:val="20"/>
          <w:szCs w:val="20"/>
          <w:lang w:val="en-GB"/>
        </w:rPr>
        <w:t>ERI Building, Lee Road, Cork</w:t>
      </w:r>
    </w:p>
    <w:p w:rsidR="00B0633F" w:rsidRPr="00B0633F" w:rsidRDefault="00B0633F" w:rsidP="00B0633F">
      <w:pPr>
        <w:autoSpaceDE w:val="0"/>
        <w:autoSpaceDN w:val="0"/>
        <w:spacing w:after="0" w:line="240" w:lineRule="auto"/>
        <w:ind w:left="720" w:firstLine="720"/>
        <w:rPr>
          <w:rFonts w:ascii="Trebuchet MS" w:eastAsia="Times New Roman" w:hAnsi="Trebuchet MS" w:cs="Arial"/>
          <w:color w:val="215868"/>
          <w:w w:val="105"/>
          <w:sz w:val="20"/>
          <w:szCs w:val="20"/>
          <w:lang w:val="en-GB"/>
        </w:rPr>
      </w:pPr>
      <w:r w:rsidRPr="00B0633F">
        <w:rPr>
          <w:rFonts w:ascii="Trebuchet MS" w:eastAsia="Times New Roman" w:hAnsi="Trebuchet MS" w:cs="Arial"/>
          <w:color w:val="215868"/>
          <w:w w:val="105"/>
          <w:sz w:val="20"/>
          <w:szCs w:val="20"/>
          <w:lang w:val="en-GB"/>
        </w:rPr>
        <w:t>P: +353 21 490 1935/ F: +353 21 490 1940</w:t>
      </w:r>
    </w:p>
    <w:p w:rsidR="00B0633F" w:rsidRPr="00B0633F" w:rsidRDefault="00B0633F" w:rsidP="00B063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B0633F" w:rsidRPr="00B0633F" w:rsidRDefault="00B0633F" w:rsidP="00B0633F">
      <w:pPr>
        <w:autoSpaceDE w:val="0"/>
        <w:autoSpaceDN w:val="0"/>
        <w:spacing w:after="120" w:line="240" w:lineRule="auto"/>
        <w:rPr>
          <w:rFonts w:ascii="Arial" w:eastAsia="Times New Roman" w:hAnsi="Arial" w:cs="Times New Roman"/>
          <w:sz w:val="28"/>
          <w:szCs w:val="28"/>
          <w:lang w:val="en-GB"/>
        </w:rPr>
      </w:pPr>
    </w:p>
    <w:p w:rsidR="00B0633F" w:rsidRPr="00B0633F" w:rsidRDefault="00B0633F" w:rsidP="00B0633F">
      <w:pPr>
        <w:autoSpaceDE w:val="0"/>
        <w:autoSpaceDN w:val="0"/>
        <w:spacing w:after="12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B0633F">
        <w:rPr>
          <w:rFonts w:ascii="Arial" w:eastAsia="Times New Roman" w:hAnsi="Arial" w:cs="Times New Roman"/>
          <w:sz w:val="28"/>
          <w:szCs w:val="28"/>
          <w:lang w:val="en-GB"/>
        </w:rPr>
        <w:t>Document Control Sheet:</w:t>
      </w:r>
    </w:p>
    <w:tbl>
      <w:tblPr>
        <w:tblpPr w:leftFromText="180" w:rightFromText="180" w:vertAnchor="text" w:horzAnchor="margin" w:tblpXSpec="center" w:tblpY="61"/>
        <w:tblW w:w="8897" w:type="dxa"/>
        <w:tblBorders>
          <w:top w:val="single" w:sz="8" w:space="0" w:color="002664"/>
          <w:left w:val="single" w:sz="8" w:space="0" w:color="002664"/>
          <w:bottom w:val="single" w:sz="8" w:space="0" w:color="002664"/>
          <w:right w:val="single" w:sz="8" w:space="0" w:color="002664"/>
          <w:insideH w:val="single" w:sz="6" w:space="0" w:color="002664"/>
          <w:insideV w:val="single" w:sz="6" w:space="0" w:color="002664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46"/>
      </w:tblGrid>
      <w:tr w:rsidR="00B0633F" w:rsidRPr="00B0633F" w:rsidTr="00C6399E">
        <w:trPr>
          <w:cantSplit/>
          <w:trHeight w:hRule="exact" w:val="507"/>
        </w:trPr>
        <w:tc>
          <w:tcPr>
            <w:tcW w:w="1951" w:type="dxa"/>
            <w:tcBorders>
              <w:top w:val="single" w:sz="8" w:space="0" w:color="002664"/>
            </w:tcBorders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 xml:space="preserve">Client: </w:t>
            </w:r>
          </w:p>
        </w:tc>
        <w:tc>
          <w:tcPr>
            <w:tcW w:w="6946" w:type="dxa"/>
            <w:tcBorders>
              <w:top w:val="single" w:sz="8" w:space="0" w:color="002664"/>
            </w:tcBorders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Coillte Teo, Church Road, Newtownmountkennedy, Co. Wicklow</w:t>
            </w:r>
          </w:p>
        </w:tc>
      </w:tr>
      <w:tr w:rsidR="00B0633F" w:rsidRPr="00B0633F" w:rsidTr="00C6399E">
        <w:trPr>
          <w:cantSplit/>
          <w:trHeight w:hRule="exact" w:val="507"/>
        </w:trPr>
        <w:tc>
          <w:tcPr>
            <w:tcW w:w="1951" w:type="dxa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Project Title:</w:t>
            </w:r>
          </w:p>
        </w:tc>
        <w:tc>
          <w:tcPr>
            <w:tcW w:w="6946" w:type="dxa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EU Life Restoration of Raised Bogs project</w:t>
            </w:r>
          </w:p>
        </w:tc>
      </w:tr>
      <w:tr w:rsidR="00B0633F" w:rsidRPr="00B0633F" w:rsidTr="00C6399E">
        <w:trPr>
          <w:cantSplit/>
          <w:trHeight w:hRule="exact" w:val="507"/>
        </w:trPr>
        <w:tc>
          <w:tcPr>
            <w:tcW w:w="1951" w:type="dxa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Document Title:</w:t>
            </w:r>
          </w:p>
        </w:tc>
        <w:tc>
          <w:tcPr>
            <w:tcW w:w="6946" w:type="dxa"/>
            <w:vAlign w:val="center"/>
          </w:tcPr>
          <w:p w:rsidR="00B0633F" w:rsidRPr="00B0633F" w:rsidRDefault="00B0633F" w:rsidP="00BD41D6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 xml:space="preserve">A burrowing population of white clawed crayfish </w:t>
            </w:r>
            <w:r w:rsidRPr="00B0633F">
              <w:rPr>
                <w:rFonts w:ascii="Calibri" w:eastAsia="Times New Roman" w:hAnsi="Calibri" w:cs="Times New Roman"/>
                <w:bCs/>
                <w:i/>
                <w:sz w:val="20"/>
                <w:szCs w:val="24"/>
                <w:lang w:val="en-GB" w:eastAsia="en-IE"/>
              </w:rPr>
              <w:t>Austropotamobius pallipes</w:t>
            </w:r>
            <w:r w:rsidR="00BD41D6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 xml:space="preserve"> (Lereboullet) in a drained  Irish</w:t>
            </w:r>
            <w:r w:rsidR="00BD41D6"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 xml:space="preserve"> </w:t>
            </w:r>
            <w:r w:rsidR="00BD41D6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 xml:space="preserve">peatland </w:t>
            </w: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stream</w:t>
            </w:r>
          </w:p>
        </w:tc>
      </w:tr>
    </w:tbl>
    <w:p w:rsidR="00B0633F" w:rsidRPr="00B0633F" w:rsidRDefault="00B0633F" w:rsidP="00B063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B0633F" w:rsidRPr="00B0633F" w:rsidRDefault="00B0633F" w:rsidP="00B063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233"/>
        <w:gridCol w:w="2233"/>
        <w:gridCol w:w="2233"/>
      </w:tblGrid>
      <w:tr w:rsidR="00B0633F" w:rsidRPr="00B0633F" w:rsidTr="00C6399E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0633F" w:rsidRPr="00B0633F" w:rsidRDefault="00B0633F" w:rsidP="00B0633F">
            <w:pPr>
              <w:autoSpaceDE w:val="0"/>
              <w:autoSpaceDN w:val="0"/>
              <w:spacing w:before="4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sz w:val="20"/>
                <w:szCs w:val="20"/>
                <w:lang w:val="en-GB" w:eastAsia="en-IE"/>
              </w:rPr>
              <w:t>Text Pages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0633F" w:rsidRPr="00B0633F" w:rsidRDefault="00B0633F" w:rsidP="00B0633F">
            <w:pPr>
              <w:autoSpaceDE w:val="0"/>
              <w:autoSpaceDN w:val="0"/>
              <w:spacing w:before="4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en-IE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B0633F" w:rsidRPr="00B0633F" w:rsidRDefault="00B0633F" w:rsidP="00B0633F">
            <w:pPr>
              <w:autoSpaceDE w:val="0"/>
              <w:autoSpaceDN w:val="0"/>
              <w:spacing w:before="4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sz w:val="20"/>
                <w:szCs w:val="20"/>
                <w:lang w:val="en-GB" w:eastAsia="en-IE"/>
              </w:rPr>
              <w:t>Appendices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0633F" w:rsidRPr="00B0633F" w:rsidRDefault="00A70CBB" w:rsidP="00B0633F">
            <w:pPr>
              <w:autoSpaceDE w:val="0"/>
              <w:autoSpaceDN w:val="0"/>
              <w:spacing w:before="4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en-I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GB" w:eastAsia="en-IE"/>
              </w:rPr>
              <w:t>0</w:t>
            </w:r>
          </w:p>
        </w:tc>
      </w:tr>
    </w:tbl>
    <w:p w:rsidR="00B0633F" w:rsidRPr="00B0633F" w:rsidRDefault="00B0633F" w:rsidP="00B0633F">
      <w:pPr>
        <w:autoSpaceDE w:val="0"/>
        <w:autoSpaceDN w:val="0"/>
        <w:spacing w:line="300" w:lineRule="auto"/>
        <w:ind w:left="-600"/>
        <w:rPr>
          <w:rFonts w:ascii="Calibri" w:eastAsia="Times New Roman" w:hAnsi="Calibri" w:cs="Times New Roman"/>
          <w:sz w:val="24"/>
          <w:szCs w:val="24"/>
          <w:highlight w:val="yellow"/>
          <w:lang w:val="en-GB" w:eastAsia="en-IE"/>
        </w:rPr>
      </w:pPr>
    </w:p>
    <w:tbl>
      <w:tblPr>
        <w:tblpPr w:leftFromText="180" w:rightFromText="180" w:vertAnchor="text" w:horzAnchor="margin" w:tblpXSpec="center" w:tblpY="52"/>
        <w:tblW w:w="4830" w:type="pct"/>
        <w:tblBorders>
          <w:top w:val="single" w:sz="6" w:space="0" w:color="002664"/>
          <w:left w:val="single" w:sz="6" w:space="0" w:color="002664"/>
          <w:bottom w:val="single" w:sz="6" w:space="0" w:color="002664"/>
          <w:right w:val="single" w:sz="6" w:space="0" w:color="002664"/>
          <w:insideH w:val="single" w:sz="6" w:space="0" w:color="002664"/>
          <w:insideV w:val="single" w:sz="6" w:space="0" w:color="002664"/>
        </w:tblBorders>
        <w:tblLook w:val="0000" w:firstRow="0" w:lastRow="0" w:firstColumn="0" w:lastColumn="0" w:noHBand="0" w:noVBand="0"/>
      </w:tblPr>
      <w:tblGrid>
        <w:gridCol w:w="700"/>
        <w:gridCol w:w="1085"/>
        <w:gridCol w:w="1668"/>
        <w:gridCol w:w="898"/>
        <w:gridCol w:w="902"/>
        <w:gridCol w:w="870"/>
        <w:gridCol w:w="874"/>
        <w:gridCol w:w="856"/>
        <w:gridCol w:w="851"/>
      </w:tblGrid>
      <w:tr w:rsidR="00B0633F" w:rsidRPr="00B0633F" w:rsidTr="00C6399E">
        <w:trPr>
          <w:trHeight w:hRule="exact" w:val="319"/>
        </w:trPr>
        <w:tc>
          <w:tcPr>
            <w:tcW w:w="402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Rev.</w:t>
            </w:r>
          </w:p>
        </w:tc>
        <w:tc>
          <w:tcPr>
            <w:tcW w:w="623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 xml:space="preserve">Status </w:t>
            </w:r>
          </w:p>
        </w:tc>
        <w:tc>
          <w:tcPr>
            <w:tcW w:w="958" w:type="pct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Date</w:t>
            </w:r>
          </w:p>
        </w:tc>
        <w:tc>
          <w:tcPr>
            <w:tcW w:w="1034" w:type="pct"/>
            <w:gridSpan w:val="2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Author(s)</w:t>
            </w:r>
          </w:p>
        </w:tc>
        <w:tc>
          <w:tcPr>
            <w:tcW w:w="1002" w:type="pct"/>
            <w:gridSpan w:val="2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Reviewed By</w:t>
            </w:r>
          </w:p>
        </w:tc>
        <w:tc>
          <w:tcPr>
            <w:tcW w:w="981" w:type="pct"/>
            <w:gridSpan w:val="2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Approved By</w:t>
            </w:r>
          </w:p>
        </w:tc>
      </w:tr>
      <w:tr w:rsidR="00B0633F" w:rsidRPr="00B0633F" w:rsidTr="00C6399E">
        <w:trPr>
          <w:trHeight w:hRule="exact" w:val="415"/>
        </w:trPr>
        <w:tc>
          <w:tcPr>
            <w:tcW w:w="402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1</w:t>
            </w:r>
          </w:p>
        </w:tc>
        <w:tc>
          <w:tcPr>
            <w:tcW w:w="623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Draft</w:t>
            </w:r>
          </w:p>
        </w:tc>
        <w:tc>
          <w:tcPr>
            <w:tcW w:w="958" w:type="pct"/>
          </w:tcPr>
          <w:p w:rsidR="00B0633F" w:rsidRPr="00B0633F" w:rsidRDefault="00A70CBB" w:rsidP="00A70CBB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en-IE"/>
              </w:rPr>
              <w:t>1</w:t>
            </w:r>
            <w:r w:rsidR="00B0633F" w:rsidRPr="00B0633F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en-IE"/>
              </w:rPr>
              <w:t>6/1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en-IE"/>
              </w:rPr>
              <w:t>2</w:t>
            </w:r>
            <w:r w:rsidR="00B0633F" w:rsidRPr="00B0633F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en-IE"/>
              </w:rPr>
              <w:t>/2015</w:t>
            </w:r>
          </w:p>
        </w:tc>
        <w:tc>
          <w:tcPr>
            <w:tcW w:w="516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 w:rsidRPr="00B0633F"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LW</w:t>
            </w:r>
          </w:p>
        </w:tc>
        <w:tc>
          <w:tcPr>
            <w:tcW w:w="518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</w:p>
        </w:tc>
        <w:tc>
          <w:tcPr>
            <w:tcW w:w="500" w:type="pct"/>
            <w:vAlign w:val="center"/>
          </w:tcPr>
          <w:p w:rsidR="00B0633F" w:rsidRPr="00B0633F" w:rsidRDefault="0026272C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POD</w:t>
            </w:r>
          </w:p>
        </w:tc>
        <w:tc>
          <w:tcPr>
            <w:tcW w:w="502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492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489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</w:tr>
      <w:tr w:rsidR="00B0633F" w:rsidRPr="00B0633F" w:rsidTr="00C6399E">
        <w:trPr>
          <w:trHeight w:hRule="exact" w:val="498"/>
        </w:trPr>
        <w:tc>
          <w:tcPr>
            <w:tcW w:w="402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623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958" w:type="pct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18"/>
                <w:szCs w:val="24"/>
                <w:lang w:eastAsia="en-IE"/>
              </w:rPr>
              <w:drawing>
                <wp:inline distT="0" distB="0" distL="0" distR="0" wp14:anchorId="033A7867" wp14:editId="7529A935">
                  <wp:extent cx="704850" cy="219075"/>
                  <wp:effectExtent l="0" t="0" r="0" b="9525"/>
                  <wp:docPr id="5" name="Picture 5" descr="C:\Users\Lauren\AppData\Local\Microsoft\Windows\Temporary Internet Files\Content.Word\LW_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en\AppData\Local\Microsoft\Windows\Temporary Internet Files\Content.Word\LW_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gridSpan w:val="2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981" w:type="pct"/>
            <w:gridSpan w:val="2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</w:tr>
      <w:tr w:rsidR="00B0633F" w:rsidRPr="00B0633F" w:rsidTr="00C6399E">
        <w:trPr>
          <w:trHeight w:hRule="exact" w:val="486"/>
        </w:trPr>
        <w:tc>
          <w:tcPr>
            <w:tcW w:w="402" w:type="pct"/>
            <w:tcBorders>
              <w:bottom w:val="single" w:sz="6" w:space="0" w:color="002664"/>
            </w:tcBorders>
            <w:vAlign w:val="center"/>
          </w:tcPr>
          <w:p w:rsidR="00B0633F" w:rsidRPr="00B0633F" w:rsidRDefault="004F58EB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2</w:t>
            </w:r>
          </w:p>
        </w:tc>
        <w:tc>
          <w:tcPr>
            <w:tcW w:w="623" w:type="pct"/>
            <w:tcBorders>
              <w:bottom w:val="single" w:sz="6" w:space="0" w:color="002664"/>
            </w:tcBorders>
            <w:vAlign w:val="center"/>
          </w:tcPr>
          <w:p w:rsidR="00B0633F" w:rsidRPr="00B0633F" w:rsidRDefault="004F58EB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2</w:t>
            </w:r>
            <w:r w:rsidRPr="004F58EB">
              <w:rPr>
                <w:rFonts w:ascii="Calibri" w:eastAsia="Times New Roman" w:hAnsi="Calibri" w:cs="Times New Roman"/>
                <w:bCs/>
                <w:sz w:val="20"/>
                <w:szCs w:val="24"/>
                <w:vertAlign w:val="superscript"/>
                <w:lang w:val="en-GB" w:eastAsia="en-IE"/>
              </w:rPr>
              <w:t>nd</w:t>
            </w:r>
            <w:r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 xml:space="preserve"> Draft</w:t>
            </w:r>
          </w:p>
        </w:tc>
        <w:tc>
          <w:tcPr>
            <w:tcW w:w="958" w:type="pct"/>
            <w:tcBorders>
              <w:bottom w:val="single" w:sz="6" w:space="0" w:color="002664"/>
            </w:tcBorders>
          </w:tcPr>
          <w:p w:rsidR="00B0633F" w:rsidRPr="00B0633F" w:rsidRDefault="004F58EB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1/03/2016</w:t>
            </w:r>
          </w:p>
        </w:tc>
        <w:tc>
          <w:tcPr>
            <w:tcW w:w="516" w:type="pct"/>
            <w:tcBorders>
              <w:bottom w:val="single" w:sz="6" w:space="0" w:color="002664"/>
            </w:tcBorders>
            <w:vAlign w:val="center"/>
          </w:tcPr>
          <w:p w:rsidR="00B0633F" w:rsidRPr="00B0633F" w:rsidRDefault="004F58EB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  <w:t>LW</w:t>
            </w:r>
          </w:p>
        </w:tc>
        <w:tc>
          <w:tcPr>
            <w:tcW w:w="518" w:type="pct"/>
            <w:tcBorders>
              <w:bottom w:val="single" w:sz="6" w:space="0" w:color="002664"/>
            </w:tcBorders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</w:p>
        </w:tc>
        <w:tc>
          <w:tcPr>
            <w:tcW w:w="500" w:type="pct"/>
            <w:tcBorders>
              <w:bottom w:val="single" w:sz="6" w:space="0" w:color="002664"/>
            </w:tcBorders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lang w:val="en-GB" w:eastAsia="en-IE"/>
              </w:rPr>
            </w:pPr>
          </w:p>
        </w:tc>
        <w:tc>
          <w:tcPr>
            <w:tcW w:w="502" w:type="pct"/>
            <w:tcBorders>
              <w:bottom w:val="single" w:sz="6" w:space="0" w:color="002664"/>
            </w:tcBorders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492" w:type="pct"/>
            <w:tcBorders>
              <w:bottom w:val="single" w:sz="6" w:space="0" w:color="002664"/>
            </w:tcBorders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489" w:type="pct"/>
            <w:tcBorders>
              <w:bottom w:val="single" w:sz="6" w:space="0" w:color="002664"/>
            </w:tcBorders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</w:tr>
      <w:tr w:rsidR="00B0633F" w:rsidRPr="00B0633F" w:rsidTr="00C6399E">
        <w:trPr>
          <w:trHeight w:hRule="exact" w:val="498"/>
        </w:trPr>
        <w:tc>
          <w:tcPr>
            <w:tcW w:w="402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623" w:type="pct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958" w:type="pct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B0633F" w:rsidRPr="00B0633F" w:rsidRDefault="004F58EB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18"/>
                <w:szCs w:val="24"/>
                <w:lang w:eastAsia="en-IE"/>
              </w:rPr>
              <w:drawing>
                <wp:inline distT="0" distB="0" distL="0" distR="0" wp14:anchorId="17CE07E9" wp14:editId="56123FE6">
                  <wp:extent cx="704850" cy="219075"/>
                  <wp:effectExtent l="0" t="0" r="0" b="9525"/>
                  <wp:docPr id="7" name="Picture 7" descr="C:\Users\Lauren\AppData\Local\Microsoft\Windows\Temporary Internet Files\Content.Word\LW_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en\AppData\Local\Microsoft\Windows\Temporary Internet Files\Content.Word\LW_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gridSpan w:val="2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  <w:tc>
          <w:tcPr>
            <w:tcW w:w="981" w:type="pct"/>
            <w:gridSpan w:val="2"/>
            <w:vAlign w:val="center"/>
          </w:tcPr>
          <w:p w:rsidR="00B0633F" w:rsidRPr="00B0633F" w:rsidRDefault="00B0633F" w:rsidP="00B0633F">
            <w:pPr>
              <w:tabs>
                <w:tab w:val="left" w:pos="992"/>
              </w:tabs>
              <w:autoSpaceDE w:val="0"/>
              <w:autoSpaceDN w:val="0"/>
              <w:spacing w:after="60" w:line="240" w:lineRule="auto"/>
              <w:ind w:left="2" w:hanging="2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highlight w:val="yellow"/>
                <w:lang w:val="en-GB" w:eastAsia="en-IE"/>
              </w:rPr>
            </w:pPr>
          </w:p>
        </w:tc>
      </w:tr>
    </w:tbl>
    <w:p w:rsidR="00B0633F" w:rsidRDefault="00B0633F"/>
    <w:p w:rsidR="00B0633F" w:rsidRDefault="00B0633F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IE" w:eastAsia="en-US"/>
        </w:rPr>
        <w:id w:val="-20454361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0633F" w:rsidRDefault="00B0633F">
          <w:pPr>
            <w:pStyle w:val="TOCHeading"/>
          </w:pPr>
          <w:r>
            <w:t>Table of Contents</w:t>
          </w:r>
        </w:p>
        <w:p w:rsidR="00B0633F" w:rsidRPr="00B0633F" w:rsidRDefault="00B0633F" w:rsidP="00B0633F">
          <w:pPr>
            <w:rPr>
              <w:lang w:val="en-US" w:eastAsia="ja-JP"/>
            </w:rPr>
          </w:pPr>
        </w:p>
        <w:p w:rsidR="00A53FFD" w:rsidRDefault="00B0633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607544" w:history="1">
            <w:r w:rsidR="00A53FFD" w:rsidRPr="001A5951">
              <w:rPr>
                <w:rStyle w:val="Hyperlink"/>
                <w:noProof/>
              </w:rPr>
              <w:t>1.</w:t>
            </w:r>
            <w:r w:rsidR="00A53FFD">
              <w:rPr>
                <w:rFonts w:eastAsiaTheme="minorEastAsia"/>
                <w:noProof/>
                <w:lang w:eastAsia="en-IE"/>
              </w:rPr>
              <w:tab/>
            </w:r>
            <w:r w:rsidR="00A53FFD" w:rsidRPr="001A5951">
              <w:rPr>
                <w:rStyle w:val="Hyperlink"/>
                <w:noProof/>
              </w:rPr>
              <w:t>EXECUTIVE SUMMARY</w:t>
            </w:r>
            <w:r w:rsidR="00A53FFD">
              <w:rPr>
                <w:noProof/>
                <w:webHidden/>
              </w:rPr>
              <w:tab/>
            </w:r>
            <w:r w:rsidR="00A53FFD">
              <w:rPr>
                <w:noProof/>
                <w:webHidden/>
              </w:rPr>
              <w:fldChar w:fldCharType="begin"/>
            </w:r>
            <w:r w:rsidR="00A53FFD">
              <w:rPr>
                <w:noProof/>
                <w:webHidden/>
              </w:rPr>
              <w:instrText xml:space="preserve"> PAGEREF _Toc444607544 \h </w:instrText>
            </w:r>
            <w:r w:rsidR="00A53FFD">
              <w:rPr>
                <w:noProof/>
                <w:webHidden/>
              </w:rPr>
            </w:r>
            <w:r w:rsidR="00A53FFD">
              <w:rPr>
                <w:noProof/>
                <w:webHidden/>
              </w:rPr>
              <w:fldChar w:fldCharType="separate"/>
            </w:r>
            <w:r w:rsidR="00A53FFD">
              <w:rPr>
                <w:noProof/>
                <w:webHidden/>
              </w:rPr>
              <w:t>3</w:t>
            </w:r>
            <w:r w:rsidR="00A53FFD">
              <w:rPr>
                <w:noProof/>
                <w:webHidden/>
              </w:rPr>
              <w:fldChar w:fldCharType="end"/>
            </w:r>
          </w:hyperlink>
        </w:p>
        <w:p w:rsidR="00A53FFD" w:rsidRDefault="00C369B1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444607545" w:history="1">
            <w:r w:rsidR="00A53FFD" w:rsidRPr="001A5951">
              <w:rPr>
                <w:rStyle w:val="Hyperlink"/>
                <w:noProof/>
              </w:rPr>
              <w:t>2.</w:t>
            </w:r>
            <w:r w:rsidR="00A53FFD">
              <w:rPr>
                <w:rFonts w:eastAsiaTheme="minorEastAsia"/>
                <w:noProof/>
                <w:lang w:eastAsia="en-IE"/>
              </w:rPr>
              <w:tab/>
            </w:r>
            <w:r w:rsidR="00A53FFD" w:rsidRPr="001A5951">
              <w:rPr>
                <w:rStyle w:val="Hyperlink"/>
                <w:noProof/>
              </w:rPr>
              <w:t>INTRODUCTION</w:t>
            </w:r>
            <w:r w:rsidR="00A53FFD">
              <w:rPr>
                <w:noProof/>
                <w:webHidden/>
              </w:rPr>
              <w:tab/>
            </w:r>
            <w:r w:rsidR="00A53FFD">
              <w:rPr>
                <w:noProof/>
                <w:webHidden/>
              </w:rPr>
              <w:fldChar w:fldCharType="begin"/>
            </w:r>
            <w:r w:rsidR="00A53FFD">
              <w:rPr>
                <w:noProof/>
                <w:webHidden/>
              </w:rPr>
              <w:instrText xml:space="preserve"> PAGEREF _Toc444607545 \h </w:instrText>
            </w:r>
            <w:r w:rsidR="00A53FFD">
              <w:rPr>
                <w:noProof/>
                <w:webHidden/>
              </w:rPr>
            </w:r>
            <w:r w:rsidR="00A53FFD">
              <w:rPr>
                <w:noProof/>
                <w:webHidden/>
              </w:rPr>
              <w:fldChar w:fldCharType="separate"/>
            </w:r>
            <w:r w:rsidR="00A53FFD">
              <w:rPr>
                <w:noProof/>
                <w:webHidden/>
              </w:rPr>
              <w:t>4</w:t>
            </w:r>
            <w:r w:rsidR="00A53FFD">
              <w:rPr>
                <w:noProof/>
                <w:webHidden/>
              </w:rPr>
              <w:fldChar w:fldCharType="end"/>
            </w:r>
          </w:hyperlink>
        </w:p>
        <w:p w:rsidR="00A53FFD" w:rsidRDefault="00C369B1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444607546" w:history="1">
            <w:r w:rsidR="00A53FFD" w:rsidRPr="001A5951">
              <w:rPr>
                <w:rStyle w:val="Hyperlink"/>
                <w:noProof/>
              </w:rPr>
              <w:t>3.</w:t>
            </w:r>
            <w:r w:rsidR="00A53FFD">
              <w:rPr>
                <w:rFonts w:eastAsiaTheme="minorEastAsia"/>
                <w:noProof/>
                <w:lang w:eastAsia="en-IE"/>
              </w:rPr>
              <w:tab/>
            </w:r>
            <w:r w:rsidR="00A53FFD" w:rsidRPr="001A5951">
              <w:rPr>
                <w:rStyle w:val="Hyperlink"/>
                <w:noProof/>
              </w:rPr>
              <w:t>METHODOLOGY</w:t>
            </w:r>
            <w:r w:rsidR="00A53FFD">
              <w:rPr>
                <w:noProof/>
                <w:webHidden/>
              </w:rPr>
              <w:tab/>
            </w:r>
            <w:r w:rsidR="00A53FFD">
              <w:rPr>
                <w:noProof/>
                <w:webHidden/>
              </w:rPr>
              <w:fldChar w:fldCharType="begin"/>
            </w:r>
            <w:r w:rsidR="00A53FFD">
              <w:rPr>
                <w:noProof/>
                <w:webHidden/>
              </w:rPr>
              <w:instrText xml:space="preserve"> PAGEREF _Toc444607546 \h </w:instrText>
            </w:r>
            <w:r w:rsidR="00A53FFD">
              <w:rPr>
                <w:noProof/>
                <w:webHidden/>
              </w:rPr>
            </w:r>
            <w:r w:rsidR="00A53FFD">
              <w:rPr>
                <w:noProof/>
                <w:webHidden/>
              </w:rPr>
              <w:fldChar w:fldCharType="separate"/>
            </w:r>
            <w:r w:rsidR="00A53FFD">
              <w:rPr>
                <w:noProof/>
                <w:webHidden/>
              </w:rPr>
              <w:t>6</w:t>
            </w:r>
            <w:r w:rsidR="00A53FFD">
              <w:rPr>
                <w:noProof/>
                <w:webHidden/>
              </w:rPr>
              <w:fldChar w:fldCharType="end"/>
            </w:r>
          </w:hyperlink>
        </w:p>
        <w:p w:rsidR="00A53FFD" w:rsidRDefault="00C369B1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444607547" w:history="1">
            <w:r w:rsidR="00A53FFD" w:rsidRPr="001A5951">
              <w:rPr>
                <w:rStyle w:val="Hyperlink"/>
                <w:noProof/>
              </w:rPr>
              <w:t>4.</w:t>
            </w:r>
            <w:r w:rsidR="00A53FFD">
              <w:rPr>
                <w:rFonts w:eastAsiaTheme="minorEastAsia"/>
                <w:noProof/>
                <w:lang w:eastAsia="en-IE"/>
              </w:rPr>
              <w:tab/>
            </w:r>
            <w:r w:rsidR="00A53FFD" w:rsidRPr="001A5951">
              <w:rPr>
                <w:rStyle w:val="Hyperlink"/>
                <w:noProof/>
              </w:rPr>
              <w:t>RESULTS</w:t>
            </w:r>
            <w:r w:rsidR="00A53FFD">
              <w:rPr>
                <w:noProof/>
                <w:webHidden/>
              </w:rPr>
              <w:tab/>
            </w:r>
            <w:r w:rsidR="00A53FFD">
              <w:rPr>
                <w:noProof/>
                <w:webHidden/>
              </w:rPr>
              <w:fldChar w:fldCharType="begin"/>
            </w:r>
            <w:r w:rsidR="00A53FFD">
              <w:rPr>
                <w:noProof/>
                <w:webHidden/>
              </w:rPr>
              <w:instrText xml:space="preserve"> PAGEREF _Toc444607547 \h </w:instrText>
            </w:r>
            <w:r w:rsidR="00A53FFD">
              <w:rPr>
                <w:noProof/>
                <w:webHidden/>
              </w:rPr>
            </w:r>
            <w:r w:rsidR="00A53FFD">
              <w:rPr>
                <w:noProof/>
                <w:webHidden/>
              </w:rPr>
              <w:fldChar w:fldCharType="separate"/>
            </w:r>
            <w:r w:rsidR="00A53FFD">
              <w:rPr>
                <w:noProof/>
                <w:webHidden/>
              </w:rPr>
              <w:t>8</w:t>
            </w:r>
            <w:r w:rsidR="00A53FFD">
              <w:rPr>
                <w:noProof/>
                <w:webHidden/>
              </w:rPr>
              <w:fldChar w:fldCharType="end"/>
            </w:r>
          </w:hyperlink>
        </w:p>
        <w:p w:rsidR="00A53FFD" w:rsidRDefault="00C369B1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444607548" w:history="1">
            <w:r w:rsidR="00A53FFD" w:rsidRPr="001A5951">
              <w:rPr>
                <w:rStyle w:val="Hyperlink"/>
                <w:noProof/>
              </w:rPr>
              <w:t>5.</w:t>
            </w:r>
            <w:r w:rsidR="00A53FFD">
              <w:rPr>
                <w:rFonts w:eastAsiaTheme="minorEastAsia"/>
                <w:noProof/>
                <w:lang w:eastAsia="en-IE"/>
              </w:rPr>
              <w:tab/>
            </w:r>
            <w:r w:rsidR="00A53FFD" w:rsidRPr="001A5951">
              <w:rPr>
                <w:rStyle w:val="Hyperlink"/>
                <w:noProof/>
              </w:rPr>
              <w:t>DISCUSSION</w:t>
            </w:r>
            <w:r w:rsidR="00A53FFD">
              <w:rPr>
                <w:noProof/>
                <w:webHidden/>
              </w:rPr>
              <w:tab/>
            </w:r>
            <w:r w:rsidR="00A53FFD">
              <w:rPr>
                <w:noProof/>
                <w:webHidden/>
              </w:rPr>
              <w:fldChar w:fldCharType="begin"/>
            </w:r>
            <w:r w:rsidR="00A53FFD">
              <w:rPr>
                <w:noProof/>
                <w:webHidden/>
              </w:rPr>
              <w:instrText xml:space="preserve"> PAGEREF _Toc444607548 \h </w:instrText>
            </w:r>
            <w:r w:rsidR="00A53FFD">
              <w:rPr>
                <w:noProof/>
                <w:webHidden/>
              </w:rPr>
            </w:r>
            <w:r w:rsidR="00A53FFD">
              <w:rPr>
                <w:noProof/>
                <w:webHidden/>
              </w:rPr>
              <w:fldChar w:fldCharType="separate"/>
            </w:r>
            <w:r w:rsidR="00A53FFD">
              <w:rPr>
                <w:noProof/>
                <w:webHidden/>
              </w:rPr>
              <w:t>9</w:t>
            </w:r>
            <w:r w:rsidR="00A53FFD">
              <w:rPr>
                <w:noProof/>
                <w:webHidden/>
              </w:rPr>
              <w:fldChar w:fldCharType="end"/>
            </w:r>
          </w:hyperlink>
        </w:p>
        <w:p w:rsidR="00A53FFD" w:rsidRDefault="00C369B1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444607549" w:history="1">
            <w:r w:rsidR="00A53FFD" w:rsidRPr="001A5951">
              <w:rPr>
                <w:rStyle w:val="Hyperlink"/>
                <w:noProof/>
              </w:rPr>
              <w:t>6.</w:t>
            </w:r>
            <w:r w:rsidR="00A53FFD">
              <w:rPr>
                <w:rFonts w:eastAsiaTheme="minorEastAsia"/>
                <w:noProof/>
                <w:lang w:eastAsia="en-IE"/>
              </w:rPr>
              <w:tab/>
            </w:r>
            <w:r w:rsidR="00A53FFD" w:rsidRPr="001A5951">
              <w:rPr>
                <w:rStyle w:val="Hyperlink"/>
                <w:noProof/>
              </w:rPr>
              <w:t>REFERENCES</w:t>
            </w:r>
            <w:r w:rsidR="00A53FFD">
              <w:rPr>
                <w:noProof/>
                <w:webHidden/>
              </w:rPr>
              <w:tab/>
            </w:r>
            <w:r w:rsidR="00A53FFD">
              <w:rPr>
                <w:noProof/>
                <w:webHidden/>
              </w:rPr>
              <w:fldChar w:fldCharType="begin"/>
            </w:r>
            <w:r w:rsidR="00A53FFD">
              <w:rPr>
                <w:noProof/>
                <w:webHidden/>
              </w:rPr>
              <w:instrText xml:space="preserve"> PAGEREF _Toc444607549 \h </w:instrText>
            </w:r>
            <w:r w:rsidR="00A53FFD">
              <w:rPr>
                <w:noProof/>
                <w:webHidden/>
              </w:rPr>
            </w:r>
            <w:r w:rsidR="00A53FFD">
              <w:rPr>
                <w:noProof/>
                <w:webHidden/>
              </w:rPr>
              <w:fldChar w:fldCharType="separate"/>
            </w:r>
            <w:r w:rsidR="00A53FFD">
              <w:rPr>
                <w:noProof/>
                <w:webHidden/>
              </w:rPr>
              <w:t>11</w:t>
            </w:r>
            <w:r w:rsidR="00A53FFD">
              <w:rPr>
                <w:noProof/>
                <w:webHidden/>
              </w:rPr>
              <w:fldChar w:fldCharType="end"/>
            </w:r>
          </w:hyperlink>
        </w:p>
        <w:p w:rsidR="00B0633F" w:rsidRDefault="00B0633F">
          <w:r>
            <w:rPr>
              <w:b/>
              <w:bCs/>
              <w:noProof/>
            </w:rPr>
            <w:fldChar w:fldCharType="end"/>
          </w:r>
        </w:p>
      </w:sdtContent>
    </w:sdt>
    <w:p w:rsidR="008B5CBA" w:rsidRDefault="008B5CBA">
      <w:r>
        <w:br w:type="page"/>
      </w:r>
    </w:p>
    <w:p w:rsidR="003D5D65" w:rsidRDefault="00A139A5" w:rsidP="00A139A5">
      <w:pPr>
        <w:pStyle w:val="Heading1"/>
      </w:pPr>
      <w:bookmarkStart w:id="0" w:name="_Toc444607544"/>
      <w:r>
        <w:t>EXECUTIVE SUMMARY</w:t>
      </w:r>
      <w:bookmarkEnd w:id="0"/>
    </w:p>
    <w:p w:rsidR="00235E4F" w:rsidRDefault="008B49F7" w:rsidP="00A20125">
      <w:pPr>
        <w:jc w:val="both"/>
      </w:pPr>
      <w:r>
        <w:t>In Ireland, t</w:t>
      </w:r>
      <w:r w:rsidR="003D5D65">
        <w:t xml:space="preserve">he </w:t>
      </w:r>
      <w:r w:rsidR="00B92555">
        <w:t xml:space="preserve">native </w:t>
      </w:r>
      <w:r w:rsidR="003D5D65">
        <w:t>w</w:t>
      </w:r>
      <w:r w:rsidR="0017693D">
        <w:t>hite</w:t>
      </w:r>
      <w:r w:rsidR="003D5D65">
        <w:t>-</w:t>
      </w:r>
      <w:r w:rsidR="0017693D">
        <w:t>clawed crayfish</w:t>
      </w:r>
      <w:r w:rsidR="003D5D65">
        <w:t xml:space="preserve"> </w:t>
      </w:r>
      <w:r w:rsidR="0017693D" w:rsidRPr="0017693D">
        <w:rPr>
          <w:i/>
        </w:rPr>
        <w:t>Austropotamobius pallipes</w:t>
      </w:r>
      <w:r w:rsidR="003D5D65">
        <w:t xml:space="preserve"> is typically found in hard</w:t>
      </w:r>
      <w:r>
        <w:t xml:space="preserve"> </w:t>
      </w:r>
      <w:r w:rsidR="003D5D65">
        <w:t>wate</w:t>
      </w:r>
      <w:r w:rsidR="00A601D3">
        <w:t>r streams, rivers,</w:t>
      </w:r>
      <w:r w:rsidR="003D5D65">
        <w:t xml:space="preserve"> lakes </w:t>
      </w:r>
      <w:r w:rsidR="00A601D3">
        <w:t xml:space="preserve">and reservoirs </w:t>
      </w:r>
      <w:r w:rsidR="00B92555">
        <w:t>with</w:t>
      </w:r>
      <w:r w:rsidR="003D5D65">
        <w:t xml:space="preserve"> </w:t>
      </w:r>
      <w:r w:rsidR="00D9124A">
        <w:t xml:space="preserve">a </w:t>
      </w:r>
      <w:r w:rsidR="00B92555">
        <w:t xml:space="preserve">diverse </w:t>
      </w:r>
      <w:r w:rsidR="003D5D65">
        <w:t>range of habitat features that</w:t>
      </w:r>
      <w:r w:rsidR="00D9124A">
        <w:t xml:space="preserve"> provide refuge from environmental pressures.</w:t>
      </w:r>
      <w:r w:rsidR="00963F13">
        <w:t xml:space="preserve"> </w:t>
      </w:r>
      <w:r w:rsidR="00D9124A">
        <w:t xml:space="preserve"> </w:t>
      </w:r>
      <w:r w:rsidR="00340341">
        <w:t xml:space="preserve">It was </w:t>
      </w:r>
      <w:r w:rsidR="00B92555">
        <w:t xml:space="preserve">therefore </w:t>
      </w:r>
      <w:r w:rsidR="00340341">
        <w:t>u</w:t>
      </w:r>
      <w:r w:rsidR="00807137">
        <w:t xml:space="preserve">nusual to find the species in a </w:t>
      </w:r>
      <w:r>
        <w:t>reach of a</w:t>
      </w:r>
      <w:r w:rsidR="00340341">
        <w:t xml:space="preserve"> </w:t>
      </w:r>
      <w:r w:rsidR="00235E4F">
        <w:t xml:space="preserve">small, </w:t>
      </w:r>
      <w:r w:rsidR="00340341">
        <w:t xml:space="preserve">historically drained </w:t>
      </w:r>
      <w:r w:rsidR="00B92555">
        <w:t xml:space="preserve">Irish </w:t>
      </w:r>
      <w:r w:rsidR="00AA0672">
        <w:t xml:space="preserve">peatland </w:t>
      </w:r>
      <w:r w:rsidR="00340341">
        <w:t>stream</w:t>
      </w:r>
      <w:r w:rsidR="00901915">
        <w:t xml:space="preserve"> </w:t>
      </w:r>
      <w:r w:rsidR="00807137">
        <w:t xml:space="preserve">in a </w:t>
      </w:r>
      <w:r w:rsidR="00340341">
        <w:t>forested</w:t>
      </w:r>
      <w:r w:rsidR="00455BBB">
        <w:t>,</w:t>
      </w:r>
      <w:r w:rsidR="00340341">
        <w:t xml:space="preserve"> raised bog site in</w:t>
      </w:r>
      <w:r>
        <w:t xml:space="preserve"> County Tipperary</w:t>
      </w:r>
      <w:r w:rsidR="00901915">
        <w:t xml:space="preserve"> where natural </w:t>
      </w:r>
      <w:r w:rsidR="00455BBB">
        <w:t xml:space="preserve">in-channel </w:t>
      </w:r>
      <w:r w:rsidR="00901915">
        <w:t>refuges</w:t>
      </w:r>
      <w:r w:rsidR="00B92555">
        <w:t xml:space="preserve"> were extremely limited</w:t>
      </w:r>
      <w:r w:rsidR="00901915">
        <w:t xml:space="preserve">. </w:t>
      </w:r>
      <w:r>
        <w:t xml:space="preserve"> </w:t>
      </w:r>
      <w:r w:rsidR="00901915">
        <w:t xml:space="preserve">  On close inspection, c</w:t>
      </w:r>
      <w:r w:rsidR="002A3AD5">
        <w:t xml:space="preserve">rayfish </w:t>
      </w:r>
      <w:r w:rsidR="00901915">
        <w:t>were found to have</w:t>
      </w:r>
      <w:r w:rsidR="002A3AD5">
        <w:t xml:space="preserve"> constructed</w:t>
      </w:r>
      <w:r>
        <w:t xml:space="preserve"> </w:t>
      </w:r>
      <w:r w:rsidR="00235E4F">
        <w:t xml:space="preserve">numerous </w:t>
      </w:r>
      <w:r>
        <w:t>b</w:t>
      </w:r>
      <w:r w:rsidR="00E967FF">
        <w:t xml:space="preserve">urrows </w:t>
      </w:r>
      <w:r w:rsidR="002A3AD5">
        <w:t xml:space="preserve">in </w:t>
      </w:r>
      <w:r w:rsidR="00455BBB">
        <w:t xml:space="preserve">stable peat </w:t>
      </w:r>
      <w:r w:rsidR="002A3AD5">
        <w:t>banks</w:t>
      </w:r>
      <w:r w:rsidR="00901915">
        <w:t xml:space="preserve">.  </w:t>
      </w:r>
      <w:r w:rsidR="002A3AD5">
        <w:t xml:space="preserve">Although burrowing </w:t>
      </w:r>
      <w:r>
        <w:t xml:space="preserve">has </w:t>
      </w:r>
      <w:r w:rsidR="00897431">
        <w:t xml:space="preserve">previously </w:t>
      </w:r>
      <w:r>
        <w:t>been repo</w:t>
      </w:r>
      <w:r w:rsidR="00115020">
        <w:t>rted for the species</w:t>
      </w:r>
      <w:r w:rsidR="00312F99">
        <w:t xml:space="preserve">, the behaviour is not considered typical for </w:t>
      </w:r>
      <w:r w:rsidR="00312F99" w:rsidRPr="00B92555">
        <w:rPr>
          <w:i/>
        </w:rPr>
        <w:t>A. pallipes</w:t>
      </w:r>
      <w:r w:rsidR="00312F99">
        <w:t xml:space="preserve">.  </w:t>
      </w:r>
      <w:r w:rsidR="00C7443A">
        <w:t>T</w:t>
      </w:r>
      <w:r w:rsidR="00C7443A" w:rsidRPr="00C7443A">
        <w:t>here has</w:t>
      </w:r>
      <w:r w:rsidR="00167A68">
        <w:t xml:space="preserve">, to date, </w:t>
      </w:r>
      <w:r w:rsidR="00C7443A" w:rsidRPr="00C7443A">
        <w:t xml:space="preserve">been no close investigation or detailed account of a </w:t>
      </w:r>
      <w:r w:rsidR="00C7443A">
        <w:t>crayfish</w:t>
      </w:r>
      <w:r w:rsidR="00235E4F">
        <w:t xml:space="preserve"> </w:t>
      </w:r>
      <w:r w:rsidR="00115020">
        <w:t xml:space="preserve">population </w:t>
      </w:r>
      <w:r w:rsidR="00901915">
        <w:t xml:space="preserve">in Ireland </w:t>
      </w:r>
      <w:r w:rsidR="00167A68">
        <w:t>that</w:t>
      </w:r>
      <w:r w:rsidR="00C7443A">
        <w:t xml:space="preserve"> </w:t>
      </w:r>
      <w:r w:rsidR="00312F99">
        <w:t xml:space="preserve">in the absence of other shelter </w:t>
      </w:r>
      <w:r w:rsidR="002A3AD5">
        <w:t xml:space="preserve">relies </w:t>
      </w:r>
      <w:r w:rsidR="00312F99">
        <w:t>almost exclusively on</w:t>
      </w:r>
      <w:r w:rsidR="002A3AD5">
        <w:t xml:space="preserve"> burrows</w:t>
      </w:r>
      <w:r w:rsidR="00312F99">
        <w:t>.</w:t>
      </w:r>
    </w:p>
    <w:p w:rsidR="003B35F8" w:rsidRDefault="00E967FF" w:rsidP="00A20125">
      <w:pPr>
        <w:jc w:val="both"/>
      </w:pPr>
      <w:r>
        <w:t xml:space="preserve">Burrows were </w:t>
      </w:r>
      <w:r w:rsidR="00235E4F">
        <w:t xml:space="preserve">at high density, </w:t>
      </w:r>
      <w:r w:rsidR="003D5D65">
        <w:t>s</w:t>
      </w:r>
      <w:r w:rsidR="001D4037">
        <w:t>imple</w:t>
      </w:r>
      <w:r w:rsidR="00235E4F">
        <w:t xml:space="preserve"> and </w:t>
      </w:r>
      <w:r>
        <w:t>apparently unbranched, excavated at various angles in</w:t>
      </w:r>
      <w:r w:rsidR="001D4037">
        <w:t xml:space="preserve"> </w:t>
      </w:r>
      <w:r w:rsidR="001F69A0">
        <w:t>peat banks</w:t>
      </w:r>
      <w:r w:rsidR="00C7443A">
        <w:t>, ranging</w:t>
      </w:r>
      <w:r w:rsidR="001F69A0">
        <w:t xml:space="preserve"> from </w:t>
      </w:r>
      <w:r w:rsidR="00C7443A">
        <w:t>0.0</w:t>
      </w:r>
      <w:r w:rsidR="001D4037">
        <w:t>8</w:t>
      </w:r>
      <w:r w:rsidR="001F69A0">
        <w:t xml:space="preserve"> to </w:t>
      </w:r>
      <w:r w:rsidR="00C7443A">
        <w:t>0.</w:t>
      </w:r>
      <w:r w:rsidR="001D4037">
        <w:t>47m</w:t>
      </w:r>
      <w:r w:rsidR="001F69A0">
        <w:t xml:space="preserve"> in depth</w:t>
      </w:r>
      <w:r w:rsidR="003D5D65">
        <w:t xml:space="preserve"> (average</w:t>
      </w:r>
      <w:r w:rsidR="001D4037">
        <w:t xml:space="preserve"> </w:t>
      </w:r>
      <w:r w:rsidR="00C7443A">
        <w:t>0.24</w:t>
      </w:r>
      <w:r w:rsidR="001D4037">
        <w:t>m</w:t>
      </w:r>
      <w:r w:rsidR="003D5D65">
        <w:t>)</w:t>
      </w:r>
      <w:r w:rsidR="001D4037">
        <w:t xml:space="preserve">.  Burrow diameter </w:t>
      </w:r>
      <w:r w:rsidR="001F69A0">
        <w:t xml:space="preserve">was between </w:t>
      </w:r>
      <w:r w:rsidR="00C7443A">
        <w:t>0.0</w:t>
      </w:r>
      <w:r w:rsidR="001D4037">
        <w:t xml:space="preserve">2 </w:t>
      </w:r>
      <w:r w:rsidR="001F69A0">
        <w:t xml:space="preserve">and </w:t>
      </w:r>
      <w:r w:rsidR="00C7443A">
        <w:t>0.0</w:t>
      </w:r>
      <w:r w:rsidR="001D4037">
        <w:t>7m</w:t>
      </w:r>
      <w:r w:rsidR="003D5D65">
        <w:t xml:space="preserve"> (average</w:t>
      </w:r>
      <w:r w:rsidR="001D4037">
        <w:t xml:space="preserve"> </w:t>
      </w:r>
      <w:r w:rsidR="00C7443A">
        <w:t>0.0</w:t>
      </w:r>
      <w:r w:rsidR="001D4037">
        <w:t>4cm</w:t>
      </w:r>
      <w:r w:rsidR="003D5D65">
        <w:t>)</w:t>
      </w:r>
      <w:r w:rsidR="00E21260">
        <w:t xml:space="preserve"> with </w:t>
      </w:r>
      <w:r w:rsidR="001F69A0">
        <w:t xml:space="preserve">entrances </w:t>
      </w:r>
      <w:r>
        <w:t>wider than high</w:t>
      </w:r>
      <w:r w:rsidR="00E21260">
        <w:t xml:space="preserve">.  </w:t>
      </w:r>
      <w:r w:rsidR="00A974BA">
        <w:t xml:space="preserve">Many burrows were located above the summer water level, suggesting burrows are important refuges during winter high water levels.   </w:t>
      </w:r>
      <w:r w:rsidR="001F69A0">
        <w:t xml:space="preserve">Juvenile crayfish were </w:t>
      </w:r>
      <w:r w:rsidR="00E21260">
        <w:t xml:space="preserve">found </w:t>
      </w:r>
      <w:r w:rsidR="001F69A0">
        <w:t xml:space="preserve">in clusters of peaty </w:t>
      </w:r>
      <w:r w:rsidR="003B35F8">
        <w:t>rubble</w:t>
      </w:r>
      <w:r w:rsidR="00455BBB">
        <w:t xml:space="preserve"> and</w:t>
      </w:r>
      <w:r w:rsidR="001F69A0">
        <w:t xml:space="preserve"> woody debris </w:t>
      </w:r>
      <w:r w:rsidR="00C7443A">
        <w:t>o</w:t>
      </w:r>
      <w:r w:rsidR="001F69A0">
        <w:t>n the open stre</w:t>
      </w:r>
      <w:r w:rsidR="00167A68">
        <w:t>am bed</w:t>
      </w:r>
      <w:r w:rsidR="001F69A0">
        <w:t xml:space="preserve"> whil</w:t>
      </w:r>
      <w:r w:rsidR="00167A68">
        <w:t>st</w:t>
      </w:r>
      <w:r w:rsidR="001F69A0">
        <w:t xml:space="preserve"> larger crayfish, presumably those inhabiting burrows by day, were detected using</w:t>
      </w:r>
      <w:r w:rsidR="00B274F9">
        <w:t xml:space="preserve"> </w:t>
      </w:r>
      <w:r w:rsidR="003B35F8">
        <w:t>over</w:t>
      </w:r>
      <w:r w:rsidR="00B274F9">
        <w:t>night trapping</w:t>
      </w:r>
      <w:r w:rsidR="00897431">
        <w:t>.  A few</w:t>
      </w:r>
      <w:r w:rsidR="00736E75">
        <w:t xml:space="preserve"> </w:t>
      </w:r>
      <w:r w:rsidR="00897431">
        <w:t>larger crayfish</w:t>
      </w:r>
      <w:r w:rsidR="00E27527">
        <w:t xml:space="preserve"> were </w:t>
      </w:r>
      <w:r>
        <w:t xml:space="preserve">observed </w:t>
      </w:r>
      <w:r w:rsidR="00BE4009">
        <w:t xml:space="preserve">at burrow entrances </w:t>
      </w:r>
      <w:r>
        <w:t xml:space="preserve">below the </w:t>
      </w:r>
      <w:r w:rsidR="00312F99">
        <w:t xml:space="preserve">summer </w:t>
      </w:r>
      <w:r>
        <w:t>waterline</w:t>
      </w:r>
      <w:r w:rsidR="00B274F9">
        <w:t xml:space="preserve">.  </w:t>
      </w:r>
      <w:r w:rsidR="00C7443A">
        <w:t>The</w:t>
      </w:r>
      <w:r w:rsidR="00A20125">
        <w:t xml:space="preserve"> current study showed</w:t>
      </w:r>
      <w:r w:rsidR="00A20125" w:rsidRPr="00A20125">
        <w:t xml:space="preserve"> that </w:t>
      </w:r>
      <w:r w:rsidR="00A20125" w:rsidRPr="00A20125">
        <w:rPr>
          <w:i/>
        </w:rPr>
        <w:t>A. pallipes</w:t>
      </w:r>
      <w:r w:rsidR="00A20125" w:rsidRPr="00A20125">
        <w:t xml:space="preserve">, a typically non-burrowing species, is a capable burrower in a situation where in-channel refuges are </w:t>
      </w:r>
      <w:r w:rsidR="00756C8A">
        <w:t>absent or l</w:t>
      </w:r>
      <w:r w:rsidR="00E53D6D">
        <w:t xml:space="preserve">imited. </w:t>
      </w:r>
    </w:p>
    <w:p w:rsidR="00522D07" w:rsidRDefault="00B274F9" w:rsidP="00A20125">
      <w:pPr>
        <w:jc w:val="both"/>
      </w:pPr>
      <w:r>
        <w:t xml:space="preserve">This </w:t>
      </w:r>
      <w:r w:rsidR="00515DCF">
        <w:t xml:space="preserve">study </w:t>
      </w:r>
      <w:r>
        <w:t xml:space="preserve">highlights the </w:t>
      </w:r>
      <w:r w:rsidR="00E16AF0">
        <w:t>need</w:t>
      </w:r>
      <w:r w:rsidRPr="00E16AF0">
        <w:t xml:space="preserve"> </w:t>
      </w:r>
      <w:r w:rsidR="00E16AF0">
        <w:t>to</w:t>
      </w:r>
      <w:r>
        <w:t xml:space="preserve"> </w:t>
      </w:r>
      <w:r w:rsidR="00897431">
        <w:t>seek</w:t>
      </w:r>
      <w:r w:rsidR="00E16AF0">
        <w:t xml:space="preserve"> out and record</w:t>
      </w:r>
      <w:r w:rsidR="00DD727E">
        <w:t xml:space="preserve"> burrows when assessing </w:t>
      </w:r>
      <w:r w:rsidR="00901915">
        <w:t xml:space="preserve">instream </w:t>
      </w:r>
      <w:r w:rsidR="00DD727E">
        <w:t xml:space="preserve">habitat </w:t>
      </w:r>
      <w:r w:rsidR="00897431">
        <w:t xml:space="preserve">for </w:t>
      </w:r>
      <w:r w:rsidR="00AD15D5">
        <w:t xml:space="preserve">potential </w:t>
      </w:r>
      <w:r w:rsidR="00DD727E">
        <w:t>presence of crayfish in Irish streams</w:t>
      </w:r>
      <w:r w:rsidR="001E2766">
        <w:t xml:space="preserve">. </w:t>
      </w:r>
      <w:r w:rsidR="00515DCF">
        <w:t xml:space="preserve"> I</w:t>
      </w:r>
      <w:r w:rsidR="00E16AF0" w:rsidRPr="00E16AF0">
        <w:t xml:space="preserve">mportantly, this </w:t>
      </w:r>
      <w:r w:rsidR="00515DCF">
        <w:t xml:space="preserve">very much </w:t>
      </w:r>
      <w:r w:rsidR="00E16AF0" w:rsidRPr="00E16AF0">
        <w:t xml:space="preserve">applies to base-rich streams in drained peat landscapes, a </w:t>
      </w:r>
      <w:r w:rsidR="00515DCF">
        <w:t>surprisingly</w:t>
      </w:r>
      <w:r w:rsidR="00E16AF0" w:rsidRPr="00E16AF0">
        <w:t xml:space="preserve"> common habitat in the Irish midlands, where </w:t>
      </w:r>
      <w:r w:rsidR="00E16AF0" w:rsidRPr="00515DCF">
        <w:rPr>
          <w:i/>
        </w:rPr>
        <w:t>A. pallipes</w:t>
      </w:r>
      <w:r w:rsidR="00E16AF0" w:rsidRPr="00E16AF0">
        <w:t xml:space="preserve"> </w:t>
      </w:r>
      <w:r w:rsidR="00515DCF">
        <w:t>may</w:t>
      </w:r>
      <w:r w:rsidR="00515DCF" w:rsidRPr="00E16AF0">
        <w:t xml:space="preserve"> </w:t>
      </w:r>
      <w:r w:rsidR="00E16AF0" w:rsidRPr="00E16AF0">
        <w:t xml:space="preserve">not typically be expected to be found.  </w:t>
      </w:r>
      <w:r w:rsidR="001E2766">
        <w:t xml:space="preserve"> </w:t>
      </w:r>
      <w:r w:rsidR="00515DCF">
        <w:t>In addition, p</w:t>
      </w:r>
      <w:r w:rsidR="001E2766">
        <w:t xml:space="preserve">otential impacts on crayfish during works near </w:t>
      </w:r>
      <w:r w:rsidR="003B35F8">
        <w:t xml:space="preserve">crayfish </w:t>
      </w:r>
      <w:r w:rsidR="001E2766">
        <w:t>stream banks should take into account that</w:t>
      </w:r>
      <w:r w:rsidR="003B35F8">
        <w:t xml:space="preserve"> </w:t>
      </w:r>
      <w:r w:rsidR="003B35F8" w:rsidRPr="003B35F8">
        <w:rPr>
          <w:i/>
        </w:rPr>
        <w:t>A. pallipes</w:t>
      </w:r>
      <w:r w:rsidR="00DD727E">
        <w:t xml:space="preserve"> may be present at depths of up to 0.5m</w:t>
      </w:r>
      <w:r w:rsidR="00901915">
        <w:t xml:space="preserve"> in</w:t>
      </w:r>
      <w:r w:rsidR="001E2766">
        <w:t xml:space="preserve">to </w:t>
      </w:r>
      <w:r w:rsidR="00901915">
        <w:t>banks.</w:t>
      </w:r>
      <w:r w:rsidR="00DD727E">
        <w:t xml:space="preserve">  The </w:t>
      </w:r>
      <w:r w:rsidR="00963F13">
        <w:t>occurrence</w:t>
      </w:r>
      <w:r w:rsidR="001E2766">
        <w:t xml:space="preserve"> of </w:t>
      </w:r>
      <w:r w:rsidR="00205534">
        <w:t xml:space="preserve">protected white-clawed </w:t>
      </w:r>
      <w:r w:rsidR="001E2766">
        <w:t xml:space="preserve">crayfish </w:t>
      </w:r>
      <w:r w:rsidR="003B35F8">
        <w:t>in th</w:t>
      </w:r>
      <w:r w:rsidR="003870C8">
        <w:t>is</w:t>
      </w:r>
      <w:r w:rsidR="003B35F8">
        <w:t xml:space="preserve"> stream </w:t>
      </w:r>
      <w:r w:rsidR="001E2766">
        <w:t xml:space="preserve">adjacent to </w:t>
      </w:r>
      <w:r w:rsidR="003B35F8">
        <w:t xml:space="preserve">Scohaboy Bog </w:t>
      </w:r>
      <w:r w:rsidR="001E2766">
        <w:t xml:space="preserve">Natural Heritage Area </w:t>
      </w:r>
      <w:r w:rsidR="003B35F8">
        <w:t xml:space="preserve">(000937) </w:t>
      </w:r>
      <w:r w:rsidR="00DD727E">
        <w:t>increase</w:t>
      </w:r>
      <w:r w:rsidR="0096402E">
        <w:t>s</w:t>
      </w:r>
      <w:r w:rsidR="00DD727E">
        <w:t xml:space="preserve"> the biodiversity value of </w:t>
      </w:r>
      <w:r w:rsidR="00901915">
        <w:t>a</w:t>
      </w:r>
      <w:r w:rsidR="001E2766">
        <w:t xml:space="preserve"> raise</w:t>
      </w:r>
      <w:r w:rsidR="0096402E">
        <w:t>d</w:t>
      </w:r>
      <w:r w:rsidR="001E2766">
        <w:t xml:space="preserve"> bog restoration demonstration site in the Irish midlands. </w:t>
      </w:r>
      <w:r w:rsidR="00DD727E">
        <w:t xml:space="preserve"> </w:t>
      </w:r>
    </w:p>
    <w:p w:rsidR="00A139A5" w:rsidRDefault="00A139A5">
      <w:r>
        <w:br w:type="page"/>
      </w:r>
    </w:p>
    <w:p w:rsidR="00522D07" w:rsidRDefault="00522D07" w:rsidP="00A139A5">
      <w:pPr>
        <w:pStyle w:val="Heading1"/>
      </w:pPr>
      <w:bookmarkStart w:id="1" w:name="_Toc444607545"/>
      <w:r>
        <w:t>INTRODUCTION</w:t>
      </w:r>
      <w:bookmarkEnd w:id="1"/>
    </w:p>
    <w:p w:rsidR="00B47561" w:rsidRDefault="00873077" w:rsidP="00AD15D5">
      <w:pPr>
        <w:jc w:val="both"/>
      </w:pPr>
      <w:r>
        <w:t xml:space="preserve">The </w:t>
      </w:r>
      <w:r w:rsidR="00D9124A">
        <w:t>w</w:t>
      </w:r>
      <w:r>
        <w:t>hite</w:t>
      </w:r>
      <w:r w:rsidR="00D9124A">
        <w:t>-</w:t>
      </w:r>
      <w:r>
        <w:t>clawed crayfish</w:t>
      </w:r>
      <w:r w:rsidR="00D9124A">
        <w:t xml:space="preserve">, </w:t>
      </w:r>
      <w:r w:rsidRPr="0017693D">
        <w:rPr>
          <w:i/>
        </w:rPr>
        <w:t>Austropotamobius pallipes</w:t>
      </w:r>
      <w:r w:rsidR="00D9124A">
        <w:t xml:space="preserve">, </w:t>
      </w:r>
      <w:r>
        <w:t>is</w:t>
      </w:r>
      <w:r w:rsidR="00B92555">
        <w:t xml:space="preserve"> currently</w:t>
      </w:r>
      <w:r>
        <w:t xml:space="preserve"> the only </w:t>
      </w:r>
      <w:r w:rsidR="00D9124A">
        <w:t xml:space="preserve">freshwater </w:t>
      </w:r>
      <w:r>
        <w:t>crayfish species present in Ireland</w:t>
      </w:r>
      <w:r w:rsidR="00B92555">
        <w:t>.</w:t>
      </w:r>
      <w:r w:rsidR="009E446B">
        <w:t xml:space="preserve">  H</w:t>
      </w:r>
      <w:r>
        <w:t xml:space="preserve">ealthy populations </w:t>
      </w:r>
      <w:r w:rsidR="00A02E7D">
        <w:t xml:space="preserve">currently </w:t>
      </w:r>
      <w:r>
        <w:t xml:space="preserve">occur </w:t>
      </w:r>
      <w:r w:rsidR="00455BBB">
        <w:t>in hardwater streams, rivers,</w:t>
      </w:r>
      <w:r>
        <w:t xml:space="preserve"> lakes </w:t>
      </w:r>
      <w:r w:rsidR="00455BBB">
        <w:t xml:space="preserve">and resevoirs </w:t>
      </w:r>
      <w:r>
        <w:t xml:space="preserve">over a wide geographical range (Reynolds </w:t>
      </w:r>
      <w:r w:rsidRPr="00AD15D5">
        <w:rPr>
          <w:i/>
        </w:rPr>
        <w:t>et al</w:t>
      </w:r>
      <w:r>
        <w:t xml:space="preserve">., 2010). The species is protected in Ireland under the Wildlife Acts (1976 and 2000) and is listed under Annexes II and IV of the EU Habitats Directive (92/43/EEC).  It is a qualifying interest of a number of Special Areas of Conservation (SAC) within Ireland’s Natura 2000 site network.  </w:t>
      </w:r>
      <w:r w:rsidR="00B47561" w:rsidRPr="00B47561">
        <w:t>As a large, mobile aquatic invertebrate, shelter from predators and</w:t>
      </w:r>
      <w:r w:rsidR="00A974BA">
        <w:t>/or</w:t>
      </w:r>
      <w:r w:rsidR="00B47561" w:rsidRPr="00B47561">
        <w:t xml:space="preserve"> hydrological stress is critical to </w:t>
      </w:r>
      <w:r w:rsidR="009E446B">
        <w:t xml:space="preserve">its </w:t>
      </w:r>
      <w:r w:rsidR="00B47561" w:rsidRPr="00B47561">
        <w:t>survival</w:t>
      </w:r>
      <w:r w:rsidR="009E446B">
        <w:t>.  I</w:t>
      </w:r>
      <w:r w:rsidR="00BA1898">
        <w:t>t</w:t>
      </w:r>
      <w:r w:rsidR="00B47561" w:rsidRPr="00B47561">
        <w:t xml:space="preserve"> is rare to encounter them in habitat that lack</w:t>
      </w:r>
      <w:r w:rsidR="00B47561">
        <w:t>s</w:t>
      </w:r>
      <w:r w:rsidR="00B47561" w:rsidRPr="00B47561">
        <w:t xml:space="preserve"> </w:t>
      </w:r>
      <w:r w:rsidR="00A974BA">
        <w:t xml:space="preserve">a </w:t>
      </w:r>
      <w:r w:rsidR="00B47561" w:rsidRPr="00B47561">
        <w:t>local diversity of natural cover</w:t>
      </w:r>
      <w:r w:rsidR="00B92555">
        <w:t xml:space="preserve"> elements</w:t>
      </w:r>
      <w:r w:rsidR="00B47561">
        <w:t xml:space="preserve">. </w:t>
      </w:r>
    </w:p>
    <w:p w:rsidR="00E03B10" w:rsidRDefault="00873077" w:rsidP="00AD15D5">
      <w:pPr>
        <w:jc w:val="both"/>
      </w:pPr>
      <w:r>
        <w:t xml:space="preserve">As Britain and Ireland’s only native freshwater crayfish species, the habitat requirements of </w:t>
      </w:r>
      <w:r w:rsidRPr="00873077">
        <w:rPr>
          <w:i/>
        </w:rPr>
        <w:t>A. pallipes</w:t>
      </w:r>
      <w:r>
        <w:t xml:space="preserve"> have been widely documented (</w:t>
      </w:r>
      <w:r w:rsidR="00DF7A0A">
        <w:t>Holdich</w:t>
      </w:r>
      <w:r w:rsidR="00581EE0">
        <w:t>,</w:t>
      </w:r>
      <w:r w:rsidR="00DF7A0A">
        <w:t xml:space="preserve"> 2003</w:t>
      </w:r>
      <w:r w:rsidR="006647A2">
        <w:t>;</w:t>
      </w:r>
      <w:r w:rsidR="00F609FE">
        <w:t xml:space="preserve"> Kemp</w:t>
      </w:r>
      <w:r w:rsidR="006647A2">
        <w:t xml:space="preserve"> </w:t>
      </w:r>
      <w:r w:rsidR="006647A2" w:rsidRPr="006647A2">
        <w:rPr>
          <w:i/>
        </w:rPr>
        <w:t>et al.</w:t>
      </w:r>
      <w:r w:rsidR="00F609FE" w:rsidRPr="006647A2">
        <w:rPr>
          <w:i/>
        </w:rPr>
        <w:t>,</w:t>
      </w:r>
      <w:r w:rsidR="00F609FE">
        <w:t xml:space="preserve"> 2003; </w:t>
      </w:r>
      <w:r>
        <w:t>Peay</w:t>
      </w:r>
      <w:r w:rsidR="006647A2">
        <w:t xml:space="preserve">, </w:t>
      </w:r>
      <w:r w:rsidR="00F16DD6">
        <w:t xml:space="preserve">2000, </w:t>
      </w:r>
      <w:r w:rsidR="00F609FE">
        <w:t xml:space="preserve">2003; </w:t>
      </w:r>
      <w:r>
        <w:t>Demers</w:t>
      </w:r>
      <w:r w:rsidR="006647A2">
        <w:t xml:space="preserve"> </w:t>
      </w:r>
      <w:r w:rsidR="006647A2" w:rsidRPr="00581EE0">
        <w:rPr>
          <w:i/>
        </w:rPr>
        <w:t>et al</w:t>
      </w:r>
      <w:r w:rsidR="006647A2">
        <w:t xml:space="preserve">., 2003; Gallagher </w:t>
      </w:r>
      <w:r w:rsidR="006647A2" w:rsidRPr="006647A2">
        <w:rPr>
          <w:i/>
        </w:rPr>
        <w:t>et al.</w:t>
      </w:r>
      <w:r w:rsidR="006647A2">
        <w:t>, 2006)</w:t>
      </w:r>
      <w:r>
        <w:t xml:space="preserve">.  The dominant habitat type is considered to be stony bottomed </w:t>
      </w:r>
      <w:r w:rsidR="00BA1898">
        <w:t>waterbodies</w:t>
      </w:r>
      <w:r w:rsidR="00AC1F37">
        <w:t>,</w:t>
      </w:r>
      <w:r>
        <w:t xml:space="preserve"> where crayfish can shelter between and under rocks and cobble.  Submerged and emergent aquatic macrophytes and woody debris are also important, especially for juveniles.  Undercut banks, tree-roots and bedrock or manmade structures with cracks and crevices (in concrete and stonework) such as bridges and bank reinforcements make excellent refuges.  </w:t>
      </w:r>
      <w:r w:rsidR="00E03B10">
        <w:t xml:space="preserve"> It is now accepted that </w:t>
      </w:r>
      <w:r w:rsidR="00E03B10" w:rsidRPr="00E03B10">
        <w:rPr>
          <w:i/>
        </w:rPr>
        <w:t>A. pallipes</w:t>
      </w:r>
      <w:r w:rsidR="00E03B10">
        <w:t xml:space="preserve"> also commonly occurs in </w:t>
      </w:r>
      <w:r>
        <w:t>muddy habitats (Holdich</w:t>
      </w:r>
      <w:r w:rsidR="00E03B10">
        <w:t xml:space="preserve"> </w:t>
      </w:r>
      <w:r w:rsidR="00E03B10" w:rsidRPr="00497B5A">
        <w:rPr>
          <w:i/>
        </w:rPr>
        <w:t>et al</w:t>
      </w:r>
      <w:r w:rsidR="00E03B10">
        <w:t>., 2006;</w:t>
      </w:r>
      <w:r>
        <w:t xml:space="preserve"> Peay</w:t>
      </w:r>
      <w:r w:rsidR="00E03B10">
        <w:t xml:space="preserve"> </w:t>
      </w:r>
      <w:r w:rsidR="00E03B10" w:rsidRPr="00497B5A">
        <w:rPr>
          <w:i/>
        </w:rPr>
        <w:t>et al</w:t>
      </w:r>
      <w:r w:rsidR="00E03B10" w:rsidRPr="006647A2">
        <w:t>., 2006</w:t>
      </w:r>
      <w:r w:rsidRPr="006647A2">
        <w:t>)</w:t>
      </w:r>
      <w:r w:rsidR="00E03B10" w:rsidRPr="006647A2">
        <w:t>,</w:t>
      </w:r>
      <w:r w:rsidR="00E03B10">
        <w:t xml:space="preserve"> usually in association with aquatic vegetation. </w:t>
      </w:r>
    </w:p>
    <w:p w:rsidR="00E03B10" w:rsidRDefault="00E03B10" w:rsidP="00AD15D5">
      <w:pPr>
        <w:jc w:val="both"/>
      </w:pPr>
      <w:r>
        <w:t>E</w:t>
      </w:r>
      <w:r w:rsidRPr="00E03B10">
        <w:t xml:space="preserve">vidence of burrowing </w:t>
      </w:r>
      <w:r>
        <w:t>by</w:t>
      </w:r>
      <w:r w:rsidRPr="00E03B10">
        <w:t xml:space="preserve"> </w:t>
      </w:r>
      <w:r w:rsidRPr="00E03B10">
        <w:rPr>
          <w:i/>
        </w:rPr>
        <w:t xml:space="preserve">A. pallipes </w:t>
      </w:r>
      <w:r w:rsidRPr="00E03B10">
        <w:t xml:space="preserve">has been reported </w:t>
      </w:r>
      <w:r>
        <w:t xml:space="preserve">in </w:t>
      </w:r>
      <w:r w:rsidR="00E06372">
        <w:t>England</w:t>
      </w:r>
      <w:r w:rsidRPr="00E03B10">
        <w:t xml:space="preserve"> (e.g., Huxley, 1879</w:t>
      </w:r>
      <w:r>
        <w:t>;</w:t>
      </w:r>
      <w:r w:rsidRPr="00E03B10">
        <w:t xml:space="preserve"> </w:t>
      </w:r>
      <w:r>
        <w:t xml:space="preserve">Tero </w:t>
      </w:r>
      <w:r w:rsidRPr="00873077">
        <w:rPr>
          <w:i/>
        </w:rPr>
        <w:t>et al</w:t>
      </w:r>
      <w:r>
        <w:t xml:space="preserve">., 2003; </w:t>
      </w:r>
      <w:r w:rsidR="00E06372">
        <w:t xml:space="preserve">Gerrard </w:t>
      </w:r>
      <w:r w:rsidR="00E06372" w:rsidRPr="00581EE0">
        <w:rPr>
          <w:i/>
        </w:rPr>
        <w:t>et al</w:t>
      </w:r>
      <w:r w:rsidR="00E06372">
        <w:t>., 2003</w:t>
      </w:r>
      <w:r w:rsidRPr="00E03B10">
        <w:t>)</w:t>
      </w:r>
      <w:r w:rsidR="00BA1898">
        <w:t xml:space="preserve"> but details</w:t>
      </w:r>
      <w:r w:rsidRPr="00E03B10">
        <w:t xml:space="preserve"> on burrow morphology for the species</w:t>
      </w:r>
      <w:r w:rsidR="00E06372">
        <w:t xml:space="preserve"> </w:t>
      </w:r>
      <w:r w:rsidR="00BA1898">
        <w:t xml:space="preserve">are limited.  </w:t>
      </w:r>
      <w:r w:rsidR="0087295D" w:rsidRPr="00E03B10">
        <w:t xml:space="preserve">Only brief or anecdotal reports of </w:t>
      </w:r>
      <w:r w:rsidR="0087295D" w:rsidRPr="00E03B10">
        <w:rPr>
          <w:i/>
        </w:rPr>
        <w:t>A. pallipes</w:t>
      </w:r>
      <w:r w:rsidR="0087295D" w:rsidRPr="00E03B10">
        <w:t xml:space="preserve"> burrow characteristics </w:t>
      </w:r>
      <w:r w:rsidR="0087295D">
        <w:t>have been reported in the literature and only for English rivers (Holdich &amp; Sibley, 2003)</w:t>
      </w:r>
      <w:r w:rsidR="0087295D" w:rsidRPr="00E03B10">
        <w:t>.</w:t>
      </w:r>
      <w:r w:rsidR="0087295D">
        <w:t xml:space="preserve">  This author has observed a few scattered crayfish burrows in clay banks at other </w:t>
      </w:r>
      <w:r w:rsidR="00A974BA">
        <w:t xml:space="preserve">Irish </w:t>
      </w:r>
      <w:r w:rsidR="0087295D">
        <w:t xml:space="preserve">sites, usually in the presence of </w:t>
      </w:r>
      <w:r w:rsidR="00A974BA">
        <w:t>additional</w:t>
      </w:r>
      <w:r w:rsidR="001855AC">
        <w:t xml:space="preserve"> </w:t>
      </w:r>
      <w:r w:rsidR="0087295D">
        <w:t>characteristic cover elements in close proximity, such as instream vegetation and/or rock and cobble</w:t>
      </w:r>
      <w:r w:rsidR="001855AC">
        <w:t xml:space="preserve"> substrates</w:t>
      </w:r>
      <w:r w:rsidR="0087295D">
        <w:t xml:space="preserve">.  </w:t>
      </w:r>
      <w:r w:rsidR="001855AC">
        <w:t>B</w:t>
      </w:r>
      <w:r w:rsidR="00BA1898">
        <w:t>urrows are routinely listed as habitat features for</w:t>
      </w:r>
      <w:r w:rsidR="001855AC">
        <w:t xml:space="preserve"> Irish crayfish, but there has</w:t>
      </w:r>
      <w:r w:rsidR="00C7443A">
        <w:t xml:space="preserve"> to date</w:t>
      </w:r>
      <w:r w:rsidR="001855AC">
        <w:t xml:space="preserve"> been no close investigation or</w:t>
      </w:r>
      <w:r w:rsidR="00BA1898">
        <w:t xml:space="preserve"> </w:t>
      </w:r>
      <w:r w:rsidR="001855AC">
        <w:t xml:space="preserve">detailed </w:t>
      </w:r>
      <w:r w:rsidR="00E06372">
        <w:t>account</w:t>
      </w:r>
      <w:r w:rsidR="001855AC">
        <w:t xml:space="preserve"> </w:t>
      </w:r>
      <w:r w:rsidR="00E06372">
        <w:t>of a predominantly burrowing population</w:t>
      </w:r>
      <w:r w:rsidR="001855AC">
        <w:t xml:space="preserve"> in particular </w:t>
      </w:r>
      <w:r w:rsidR="00E06372">
        <w:t xml:space="preserve">reported in Ireland.  </w:t>
      </w:r>
    </w:p>
    <w:p w:rsidR="00873077" w:rsidRDefault="00873077" w:rsidP="00AD15D5">
      <w:pPr>
        <w:jc w:val="both"/>
      </w:pPr>
      <w:r>
        <w:t xml:space="preserve">An opportunity to address this information gap </w:t>
      </w:r>
      <w:r w:rsidR="005042B3">
        <w:t>arose</w:t>
      </w:r>
      <w:r>
        <w:t xml:space="preserve"> as part of a project entitled </w:t>
      </w:r>
      <w:r w:rsidRPr="00AD15D5">
        <w:rPr>
          <w:i/>
        </w:rPr>
        <w:t>Demonstrating Best Practice in Raised Bog Restoration in Ireland</w:t>
      </w:r>
      <w:r>
        <w:t xml:space="preserve"> where</w:t>
      </w:r>
      <w:r w:rsidR="00AD15D5">
        <w:t>by</w:t>
      </w:r>
      <w:r>
        <w:t xml:space="preserve"> water quality was monitored</w:t>
      </w:r>
      <w:r w:rsidR="00E56F34">
        <w:t xml:space="preserve"> </w:t>
      </w:r>
      <w:r>
        <w:t>in a stream running adjacent to the Scohaboy Bog NHA (Site Code 000937)</w:t>
      </w:r>
      <w:r w:rsidR="0087295D">
        <w:t xml:space="preserve">.  Monitoring was carried out in relation to </w:t>
      </w:r>
      <w:r w:rsidR="00E56F34">
        <w:t>clearfelling of Sopwell Forest Property</w:t>
      </w:r>
      <w:r w:rsidR="0087295D">
        <w:t xml:space="preserve"> </w:t>
      </w:r>
      <w:r w:rsidR="00A974BA">
        <w:t>located</w:t>
      </w:r>
      <w:r w:rsidR="0087295D">
        <w:t xml:space="preserve"> between Cloughjordan and Borrisokane in north County Tipperary</w:t>
      </w:r>
      <w:r w:rsidR="00E56F34">
        <w:t xml:space="preserve">. </w:t>
      </w:r>
      <w:r w:rsidR="0087295D">
        <w:t xml:space="preserve"> </w:t>
      </w:r>
      <w:r>
        <w:t xml:space="preserve">The project ran from 2011 to 2015 and was co-financed by the EU (LIFE+ Nature programme: LIFE09 NAT/IE/000222), Ireland’s National Parks and Wildlife Service and </w:t>
      </w:r>
      <w:r w:rsidR="008D4639">
        <w:t>state owned forestry company, Coillte.</w:t>
      </w:r>
    </w:p>
    <w:p w:rsidR="00E56F34" w:rsidRDefault="00E56F34" w:rsidP="00E56F34">
      <w:pPr>
        <w:jc w:val="both"/>
      </w:pPr>
      <w:r>
        <w:t xml:space="preserve">In 2011, during site selection for </w:t>
      </w:r>
      <w:r w:rsidR="008D4639">
        <w:t>water quality monitoring</w:t>
      </w:r>
      <w:r>
        <w:t xml:space="preserve">, it was unusual to discover white clawed crayfish in a net sweep taken from </w:t>
      </w:r>
      <w:r w:rsidR="008D4639">
        <w:t xml:space="preserve">the </w:t>
      </w:r>
      <w:r>
        <w:t>small</w:t>
      </w:r>
      <w:r w:rsidR="008D4639">
        <w:t xml:space="preserve">, historically drained peatland </w:t>
      </w:r>
      <w:r>
        <w:t xml:space="preserve">stream adjacent to the bog restoration site.  It had the appearance of a sluggish drainage ditch (1.5m wide) with substrates of peat and silt.  There was no instream vegetation and no immediately notable features that typically characterise crayfish habitat.  There was a broad riparian zone (5-10m on both banks) which was not planted with conifers.  Natural, semi-mature riparian broadleaf trees and scrub had established </w:t>
      </w:r>
      <w:r w:rsidR="00A974BA">
        <w:t>in this zone</w:t>
      </w:r>
      <w:r>
        <w:t xml:space="preserve"> provid</w:t>
      </w:r>
      <w:r w:rsidR="00A974BA">
        <w:t>ing</w:t>
      </w:r>
      <w:r>
        <w:t xml:space="preserve"> dappled shade to the stream.  On close investigation, </w:t>
      </w:r>
      <w:r w:rsidR="00AC1F37">
        <w:t xml:space="preserve">the </w:t>
      </w:r>
      <w:r w:rsidRPr="00E56F34">
        <w:t xml:space="preserve">stable peat banks </w:t>
      </w:r>
      <w:r w:rsidR="00AC1F37">
        <w:t xml:space="preserve">of the stream </w:t>
      </w:r>
      <w:r w:rsidRPr="00E56F34">
        <w:t>were</w:t>
      </w:r>
      <w:r>
        <w:t xml:space="preserve"> found to be </w:t>
      </w:r>
      <w:r w:rsidRPr="00E56F34">
        <w:t xml:space="preserve">riddled with crayfish burrows.  </w:t>
      </w:r>
    </w:p>
    <w:p w:rsidR="00E56F34" w:rsidRDefault="00E56F34" w:rsidP="00AD15D5">
      <w:pPr>
        <w:jc w:val="both"/>
      </w:pPr>
      <w:r>
        <w:rPr>
          <w:rFonts w:ascii="Calibri" w:hAnsi="Calibri" w:cs="Verdana"/>
          <w:color w:val="000000"/>
        </w:rPr>
        <w:t>The stream at Sopwell offered a rare opportunity to study a populatio</w:t>
      </w:r>
      <w:r w:rsidR="0087295D">
        <w:rPr>
          <w:rFonts w:ascii="Calibri" w:hAnsi="Calibri" w:cs="Verdana"/>
          <w:color w:val="000000"/>
        </w:rPr>
        <w:t xml:space="preserve">n of white clawed crayfish in </w:t>
      </w:r>
      <w:r>
        <w:rPr>
          <w:rFonts w:ascii="Calibri" w:hAnsi="Calibri" w:cs="Verdana"/>
          <w:color w:val="000000"/>
        </w:rPr>
        <w:t>unusu</w:t>
      </w:r>
      <w:r w:rsidR="0087295D">
        <w:rPr>
          <w:rFonts w:ascii="Calibri" w:hAnsi="Calibri" w:cs="Verdana"/>
          <w:color w:val="000000"/>
        </w:rPr>
        <w:t>al habitat where</w:t>
      </w:r>
      <w:r>
        <w:rPr>
          <w:rFonts w:ascii="Calibri" w:hAnsi="Calibri" w:cs="Verdana"/>
          <w:color w:val="000000"/>
        </w:rPr>
        <w:t xml:space="preserve"> burrowing </w:t>
      </w:r>
      <w:r w:rsidR="0087295D">
        <w:rPr>
          <w:rFonts w:ascii="Calibri" w:hAnsi="Calibri" w:cs="Verdana"/>
          <w:color w:val="000000"/>
        </w:rPr>
        <w:t xml:space="preserve">was the only </w:t>
      </w:r>
      <w:r>
        <w:rPr>
          <w:rFonts w:ascii="Calibri" w:hAnsi="Calibri" w:cs="Verdana"/>
          <w:color w:val="000000"/>
        </w:rPr>
        <w:t>source of refuge</w:t>
      </w:r>
      <w:r w:rsidR="0087295D">
        <w:rPr>
          <w:rFonts w:ascii="Calibri" w:hAnsi="Calibri" w:cs="Verdana"/>
          <w:color w:val="000000"/>
        </w:rPr>
        <w:t xml:space="preserve"> for larger crayfish</w:t>
      </w:r>
      <w:r>
        <w:rPr>
          <w:rFonts w:ascii="Calibri" w:hAnsi="Calibri" w:cs="Verdana"/>
          <w:color w:val="000000"/>
        </w:rPr>
        <w:t>.     Th</w:t>
      </w:r>
      <w:r w:rsidR="00AC7AF4">
        <w:rPr>
          <w:rFonts w:ascii="Calibri" w:hAnsi="Calibri" w:cs="Verdana"/>
          <w:color w:val="000000"/>
        </w:rPr>
        <w:t>is</w:t>
      </w:r>
      <w:r>
        <w:rPr>
          <w:rFonts w:ascii="Calibri" w:hAnsi="Calibri" w:cs="Verdana"/>
          <w:color w:val="000000"/>
        </w:rPr>
        <w:t xml:space="preserve"> study </w:t>
      </w:r>
      <w:r w:rsidR="00AC7AF4">
        <w:rPr>
          <w:rFonts w:ascii="Calibri" w:hAnsi="Calibri" w:cs="Verdana"/>
          <w:color w:val="000000"/>
        </w:rPr>
        <w:t xml:space="preserve">both investigates crayfish population density and </w:t>
      </w:r>
      <w:r>
        <w:rPr>
          <w:rFonts w:ascii="Calibri" w:hAnsi="Calibri" w:cs="Verdana"/>
          <w:color w:val="000000"/>
        </w:rPr>
        <w:t xml:space="preserve">addresses an information gap concerning the physical characteristics of </w:t>
      </w:r>
      <w:r w:rsidRPr="00F11191">
        <w:rPr>
          <w:rFonts w:ascii="Calibri" w:hAnsi="Calibri" w:cs="Verdana"/>
          <w:i/>
          <w:color w:val="000000"/>
        </w:rPr>
        <w:t>A. pallipes</w:t>
      </w:r>
      <w:r>
        <w:rPr>
          <w:rFonts w:ascii="Calibri" w:hAnsi="Calibri" w:cs="Verdana"/>
          <w:color w:val="000000"/>
        </w:rPr>
        <w:t xml:space="preserve"> burrows in an Irish stream</w:t>
      </w:r>
      <w:r w:rsidR="008D4639">
        <w:rPr>
          <w:rFonts w:ascii="Calibri" w:hAnsi="Calibri" w:cs="Verdana"/>
          <w:color w:val="000000"/>
        </w:rPr>
        <w:t>.</w:t>
      </w:r>
    </w:p>
    <w:p w:rsidR="00A139A5" w:rsidRDefault="00A139A5">
      <w:r>
        <w:br w:type="page"/>
      </w:r>
    </w:p>
    <w:p w:rsidR="00544FD0" w:rsidRDefault="00544FD0" w:rsidP="00A139A5">
      <w:pPr>
        <w:pStyle w:val="Heading1"/>
      </w:pPr>
      <w:bookmarkStart w:id="2" w:name="_Toc444607546"/>
      <w:r>
        <w:t>METHODOLOGY</w:t>
      </w:r>
      <w:bookmarkEnd w:id="2"/>
    </w:p>
    <w:p w:rsidR="00544FD0" w:rsidRDefault="002B6B70" w:rsidP="00AD15D5">
      <w:pPr>
        <w:jc w:val="both"/>
        <w:rPr>
          <w:i/>
        </w:rPr>
      </w:pPr>
      <w:r w:rsidRPr="009A1B5B">
        <w:rPr>
          <w:i/>
        </w:rPr>
        <w:t>Study Area</w:t>
      </w:r>
    </w:p>
    <w:p w:rsidR="00562873" w:rsidRDefault="00321860" w:rsidP="00AD15D5">
      <w:pPr>
        <w:jc w:val="both"/>
      </w:pPr>
      <w:r>
        <w:t>The site investigated was on a first order</w:t>
      </w:r>
      <w:r w:rsidRPr="00321860">
        <w:t xml:space="preserve"> stream </w:t>
      </w:r>
      <w:r>
        <w:t xml:space="preserve">running </w:t>
      </w:r>
      <w:r w:rsidRPr="00321860">
        <w:t xml:space="preserve">through the Sopwell forest property just inside the eastern and </w:t>
      </w:r>
      <w:r w:rsidR="00AC1731" w:rsidRPr="00321860">
        <w:t>north-eastern</w:t>
      </w:r>
      <w:r w:rsidRPr="00321860">
        <w:t xml:space="preserve"> boundary of the Scohaboy Bog NHA (Site Code 000937)</w:t>
      </w:r>
      <w:r w:rsidR="004208B0">
        <w:t xml:space="preserve">.  It is a </w:t>
      </w:r>
      <w:r w:rsidRPr="00321860">
        <w:t>headwater tributary of the Ballyfinboy River which drains into Lough Derg</w:t>
      </w:r>
      <w:r w:rsidR="008C02EB">
        <w:t xml:space="preserve"> within</w:t>
      </w:r>
      <w:r w:rsidR="00D478A8">
        <w:t xml:space="preserve"> </w:t>
      </w:r>
      <w:r w:rsidR="008C02EB">
        <w:t xml:space="preserve">Ireland’s </w:t>
      </w:r>
      <w:r w:rsidR="00D478A8">
        <w:t xml:space="preserve"> Shannon River Basin District</w:t>
      </w:r>
      <w:r w:rsidRPr="00321860">
        <w:t>.</w:t>
      </w:r>
      <w:r w:rsidR="0006772B">
        <w:t xml:space="preserve">  </w:t>
      </w:r>
      <w:r w:rsidR="00581EE0">
        <w:t xml:space="preserve">The reach of stream within the forest property was approximately </w:t>
      </w:r>
      <w:r w:rsidR="004208B0">
        <w:t xml:space="preserve">650m in total linear length.  The </w:t>
      </w:r>
      <w:r w:rsidR="00AD14AF">
        <w:t xml:space="preserve">entire </w:t>
      </w:r>
      <w:r w:rsidR="004208B0">
        <w:t xml:space="preserve">reach within the forest property was walked, and about </w:t>
      </w:r>
      <w:r w:rsidR="00AD14AF">
        <w:t>70</w:t>
      </w:r>
      <w:r w:rsidR="004208B0">
        <w:t xml:space="preserve">m was closely investigated for the purpose of this study. </w:t>
      </w:r>
    </w:p>
    <w:p w:rsidR="00976F8D" w:rsidRDefault="00976F8D" w:rsidP="00AD15D5">
      <w:pPr>
        <w:jc w:val="both"/>
      </w:pPr>
      <w:r>
        <w:t xml:space="preserve">The stream </w:t>
      </w:r>
      <w:r w:rsidR="0049230D">
        <w:t xml:space="preserve">within the Sopwell Forest Property </w:t>
      </w:r>
      <w:r>
        <w:t>was generally 1</w:t>
      </w:r>
      <w:r w:rsidR="0049230D">
        <w:t>.0-1.</w:t>
      </w:r>
      <w:r w:rsidR="008C02EB">
        <w:t>5</w:t>
      </w:r>
      <w:r w:rsidR="0049230D">
        <w:t xml:space="preserve">m in width and averaged </w:t>
      </w:r>
      <w:r w:rsidR="00AD14AF">
        <w:t>0.</w:t>
      </w:r>
      <w:r w:rsidR="0049230D">
        <w:t>15m depth</w:t>
      </w:r>
      <w:r w:rsidR="004208B0">
        <w:t xml:space="preserve"> </w:t>
      </w:r>
      <w:r w:rsidR="00AD14AF">
        <w:t>during summer</w:t>
      </w:r>
      <w:r w:rsidR="008C02EB">
        <w:t>.</w:t>
      </w:r>
      <w:r w:rsidR="0049230D">
        <w:t xml:space="preserve">  </w:t>
      </w:r>
      <w:r w:rsidR="004208B0">
        <w:t>Banks were peaty</w:t>
      </w:r>
      <w:r w:rsidR="004208B0" w:rsidRPr="004208B0">
        <w:t xml:space="preserve"> </w:t>
      </w:r>
      <w:r w:rsidR="004208B0">
        <w:t>and bed substrates were a combination of fine mineral and peaty silt with isolated patches of fine and medium-coarse woody debris.  The left bank</w:t>
      </w:r>
      <w:r w:rsidR="008C02EB">
        <w:t>, possessing</w:t>
      </w:r>
      <w:r w:rsidR="004208B0">
        <w:t xml:space="preserve"> the majority of crayfish burrows</w:t>
      </w:r>
      <w:r w:rsidR="008C02EB">
        <w:t>,</w:t>
      </w:r>
      <w:r w:rsidR="004208B0">
        <w:t xml:space="preserve"> was stable, almost vertical and 30-50cm high</w:t>
      </w:r>
      <w:r w:rsidR="008C02EB">
        <w:t>.  The</w:t>
      </w:r>
      <w:r w:rsidR="004208B0">
        <w:t xml:space="preserve"> right bank was more sloping, unstable and generally lacked burrows. </w:t>
      </w:r>
      <w:r w:rsidR="0049230D">
        <w:t>There were no hard</w:t>
      </w:r>
      <w:r w:rsidR="004208B0">
        <w:t xml:space="preserve"> stream</w:t>
      </w:r>
      <w:r w:rsidR="0049230D">
        <w:t xml:space="preserve"> substrates</w:t>
      </w:r>
      <w:r w:rsidR="004208B0">
        <w:t xml:space="preserve"> (rock/cobble) within the forest property, but they were present upstream and downstream of the 650m reach. </w:t>
      </w:r>
      <w:r w:rsidR="0049230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976F8D" w:rsidTr="00C6399E">
        <w:tc>
          <w:tcPr>
            <w:tcW w:w="4621" w:type="dxa"/>
          </w:tcPr>
          <w:p w:rsidR="00976F8D" w:rsidRDefault="00976F8D" w:rsidP="00C6399E">
            <w:pPr>
              <w:jc w:val="both"/>
            </w:pPr>
            <w:r>
              <w:rPr>
                <w:noProof/>
                <w:lang w:eastAsia="en-IE"/>
              </w:rPr>
              <w:drawing>
                <wp:inline distT="0" distB="0" distL="0" distR="0" wp14:anchorId="5A4D5363" wp14:editId="6384D48E">
                  <wp:extent cx="3063746" cy="2304000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746" cy="23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976F8D" w:rsidRDefault="00976F8D" w:rsidP="00C6399E">
            <w:pPr>
              <w:jc w:val="both"/>
            </w:pPr>
            <w:r>
              <w:rPr>
                <w:noProof/>
                <w:lang w:eastAsia="en-IE"/>
              </w:rPr>
              <w:drawing>
                <wp:inline distT="0" distB="0" distL="0" distR="0" wp14:anchorId="79DB3262" wp14:editId="6928E1E5">
                  <wp:extent cx="3044151" cy="2304000"/>
                  <wp:effectExtent l="0" t="0" r="444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151" cy="23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F8D" w:rsidRPr="00A139A5" w:rsidTr="00C6399E">
        <w:tc>
          <w:tcPr>
            <w:tcW w:w="4621" w:type="dxa"/>
          </w:tcPr>
          <w:p w:rsidR="00976F8D" w:rsidRPr="00A139A5" w:rsidRDefault="00976F8D" w:rsidP="008C02E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139A5">
              <w:rPr>
                <w:rFonts w:ascii="Trebuchet MS" w:hAnsi="Trebuchet MS"/>
                <w:b/>
                <w:sz w:val="20"/>
                <w:szCs w:val="20"/>
              </w:rPr>
              <w:t>Plate 1:</w:t>
            </w:r>
            <w:r w:rsidRPr="00A139A5">
              <w:rPr>
                <w:rFonts w:ascii="Trebuchet MS" w:hAnsi="Trebuchet MS"/>
                <w:sz w:val="20"/>
                <w:szCs w:val="20"/>
              </w:rPr>
              <w:t xml:space="preserve"> General physic</w:t>
            </w:r>
            <w:r>
              <w:rPr>
                <w:rFonts w:ascii="Trebuchet MS" w:hAnsi="Trebuchet MS"/>
                <w:sz w:val="20"/>
                <w:szCs w:val="20"/>
              </w:rPr>
              <w:t>al nature of the Sopwell stream. The channel was historically drained and ha</w:t>
            </w:r>
            <w:r w:rsidR="002803C0">
              <w:rPr>
                <w:rFonts w:ascii="Trebuchet MS" w:hAnsi="Trebuchet MS"/>
                <w:sz w:val="20"/>
                <w:szCs w:val="20"/>
              </w:rPr>
              <w:t>d</w:t>
            </w:r>
            <w:r>
              <w:rPr>
                <w:rFonts w:ascii="Trebuchet MS" w:hAnsi="Trebuchet MS"/>
                <w:sz w:val="20"/>
                <w:szCs w:val="20"/>
              </w:rPr>
              <w:t xml:space="preserve"> soft silt</w:t>
            </w:r>
            <w:r w:rsidR="008C02EB">
              <w:rPr>
                <w:rFonts w:ascii="Trebuchet MS" w:hAnsi="Trebuchet MS"/>
                <w:sz w:val="20"/>
                <w:szCs w:val="20"/>
              </w:rPr>
              <w:t>/peat</w:t>
            </w:r>
            <w:r>
              <w:rPr>
                <w:rFonts w:ascii="Trebuchet MS" w:hAnsi="Trebuchet MS"/>
                <w:sz w:val="20"/>
                <w:szCs w:val="20"/>
              </w:rPr>
              <w:t xml:space="preserve"> substrates, peat banks and </w:t>
            </w:r>
            <w:r w:rsidR="002803C0">
              <w:rPr>
                <w:rFonts w:ascii="Trebuchet MS" w:hAnsi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/>
                <w:sz w:val="20"/>
                <w:szCs w:val="20"/>
              </w:rPr>
              <w:t>regenerat</w:t>
            </w:r>
            <w:r w:rsidR="002803C0">
              <w:rPr>
                <w:rFonts w:ascii="Trebuchet MS" w:hAnsi="Trebuchet MS"/>
                <w:sz w:val="20"/>
                <w:szCs w:val="20"/>
              </w:rPr>
              <w:t>ing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803C0">
              <w:rPr>
                <w:rFonts w:ascii="Trebuchet MS" w:hAnsi="Trebuchet MS"/>
                <w:sz w:val="20"/>
                <w:szCs w:val="20"/>
              </w:rPr>
              <w:t xml:space="preserve">natural </w:t>
            </w:r>
            <w:r>
              <w:rPr>
                <w:rFonts w:ascii="Trebuchet MS" w:hAnsi="Trebuchet MS"/>
                <w:sz w:val="20"/>
                <w:szCs w:val="20"/>
              </w:rPr>
              <w:t xml:space="preserve">woodland riparian </w:t>
            </w:r>
            <w:r w:rsidR="002803C0">
              <w:rPr>
                <w:rFonts w:ascii="Trebuchet MS" w:hAnsi="Trebuchet MS"/>
                <w:sz w:val="20"/>
                <w:szCs w:val="20"/>
              </w:rPr>
              <w:t>zone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976F8D" w:rsidRPr="00A139A5" w:rsidRDefault="00976F8D" w:rsidP="00EB3AE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139A5">
              <w:rPr>
                <w:rFonts w:ascii="Trebuchet MS" w:hAnsi="Trebuchet MS"/>
                <w:b/>
                <w:sz w:val="20"/>
                <w:szCs w:val="20"/>
              </w:rPr>
              <w:t>Plate 2</w:t>
            </w:r>
            <w:r w:rsidR="00EB3AE1">
              <w:rPr>
                <w:rFonts w:ascii="Trebuchet MS" w:hAnsi="Trebuchet MS"/>
                <w:sz w:val="20"/>
                <w:szCs w:val="20"/>
              </w:rPr>
              <w:t>: Numerous c</w:t>
            </w:r>
            <w:r w:rsidRPr="00A139A5">
              <w:rPr>
                <w:rFonts w:ascii="Trebuchet MS" w:hAnsi="Trebuchet MS"/>
                <w:sz w:val="20"/>
                <w:szCs w:val="20"/>
              </w:rPr>
              <w:t xml:space="preserve">rayfish burrows in </w:t>
            </w:r>
            <w:r>
              <w:rPr>
                <w:rFonts w:ascii="Trebuchet MS" w:hAnsi="Trebuchet MS"/>
                <w:sz w:val="20"/>
                <w:szCs w:val="20"/>
              </w:rPr>
              <w:t xml:space="preserve">peat </w:t>
            </w:r>
            <w:r w:rsidRPr="00A139A5">
              <w:rPr>
                <w:rFonts w:ascii="Trebuchet MS" w:hAnsi="Trebuchet MS"/>
                <w:sz w:val="20"/>
                <w:szCs w:val="20"/>
              </w:rPr>
              <w:t xml:space="preserve">banks </w:t>
            </w:r>
            <w:r w:rsidR="007450AE">
              <w:rPr>
                <w:rFonts w:ascii="Trebuchet MS" w:hAnsi="Trebuchet MS"/>
                <w:sz w:val="20"/>
                <w:szCs w:val="20"/>
              </w:rPr>
              <w:t>plus</w:t>
            </w:r>
            <w:r>
              <w:rPr>
                <w:rFonts w:ascii="Trebuchet MS" w:hAnsi="Trebuchet MS"/>
                <w:sz w:val="20"/>
                <w:szCs w:val="20"/>
              </w:rPr>
              <w:t xml:space="preserve"> patches of fine woody debris and small peat cobbles </w:t>
            </w:r>
            <w:r w:rsidRPr="00A139A5">
              <w:rPr>
                <w:rFonts w:ascii="Trebuchet MS" w:hAnsi="Trebuchet MS"/>
                <w:sz w:val="20"/>
                <w:szCs w:val="20"/>
              </w:rPr>
              <w:t>within the Sopwell Forest Property</w:t>
            </w:r>
            <w:r w:rsidR="008C02EB">
              <w:rPr>
                <w:rFonts w:ascii="Trebuchet MS" w:hAnsi="Trebuchet MS"/>
                <w:sz w:val="20"/>
                <w:szCs w:val="20"/>
              </w:rPr>
              <w:t xml:space="preserve"> stream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</w:tbl>
    <w:p w:rsidR="00976F8D" w:rsidRDefault="00976F8D" w:rsidP="00AD15D5">
      <w:pPr>
        <w:jc w:val="both"/>
      </w:pPr>
    </w:p>
    <w:p w:rsidR="008C02EB" w:rsidRDefault="004208B0" w:rsidP="00AD15D5">
      <w:pPr>
        <w:jc w:val="both"/>
      </w:pPr>
      <w:r>
        <w:t xml:space="preserve">Water was very clear, slow flowing, </w:t>
      </w:r>
      <w:r w:rsidR="008C02EB">
        <w:t>base-rich</w:t>
      </w:r>
      <w:r w:rsidRPr="00562873">
        <w:t xml:space="preserve"> (&gt;300mg/l CaCO</w:t>
      </w:r>
      <w:r w:rsidRPr="00A53FFD">
        <w:rPr>
          <w:vertAlign w:val="subscript"/>
        </w:rPr>
        <w:t>3</w:t>
      </w:r>
      <w:r w:rsidRPr="00562873">
        <w:t xml:space="preserve">) and of circumneutral-to-slightly </w:t>
      </w:r>
      <w:r w:rsidR="008C02EB">
        <w:t>alkaline</w:t>
      </w:r>
      <w:r w:rsidRPr="00562873">
        <w:t xml:space="preserve"> pH (7.8-8.1). Biological water quality was </w:t>
      </w:r>
      <w:r w:rsidR="008C02EB">
        <w:t>Q3 to</w:t>
      </w:r>
      <w:r w:rsidRPr="00562873">
        <w:t xml:space="preserve"> Q3-4 (</w:t>
      </w:r>
      <w:r w:rsidR="008C02EB">
        <w:t>Poor/</w:t>
      </w:r>
      <w:r w:rsidRPr="00562873">
        <w:t xml:space="preserve">Moderate status) which is </w:t>
      </w:r>
      <w:r w:rsidR="00AD14AF">
        <w:t xml:space="preserve">known to be </w:t>
      </w:r>
      <w:r w:rsidRPr="00562873">
        <w:t xml:space="preserve">conducive to crayfish survival in Ireland (Demers </w:t>
      </w:r>
      <w:r w:rsidRPr="00562873">
        <w:rPr>
          <w:i/>
        </w:rPr>
        <w:t>et al</w:t>
      </w:r>
      <w:r w:rsidRPr="00562873">
        <w:t xml:space="preserve">., 2005; Gallagher </w:t>
      </w:r>
      <w:r w:rsidRPr="00562873">
        <w:rPr>
          <w:i/>
        </w:rPr>
        <w:t>et al.,</w:t>
      </w:r>
      <w:r w:rsidRPr="00562873">
        <w:t xml:space="preserve"> 2006). </w:t>
      </w:r>
      <w:r>
        <w:t xml:space="preserve">The stream was historically drained, most likely during planting of </w:t>
      </w:r>
      <w:r w:rsidR="00AC7AF4">
        <w:t xml:space="preserve">the </w:t>
      </w:r>
      <w:r>
        <w:t>conifer forest on adjacent raised bog circa 1975 (Plate 1).  The regeneration of natural woodland in a 5-10m riparian buffer zone on each bank suggested the stream had not been disturbed for the 40 years over</w:t>
      </w:r>
      <w:r w:rsidR="008C02EB">
        <w:t xml:space="preserve"> which</w:t>
      </w:r>
      <w:r>
        <w:t xml:space="preserve"> </w:t>
      </w:r>
      <w:r w:rsidR="00AC7AF4">
        <w:t>the con</w:t>
      </w:r>
      <w:r w:rsidR="0074229B">
        <w:t>ifer</w:t>
      </w:r>
      <w:r w:rsidR="008C02EB">
        <w:t xml:space="preserve"> </w:t>
      </w:r>
      <w:r>
        <w:t xml:space="preserve">forest grew to maturity.  </w:t>
      </w:r>
      <w:r w:rsidR="0074229B">
        <w:t>Th</w:t>
      </w:r>
      <w:r w:rsidR="008C02EB">
        <w:t xml:space="preserve">is </w:t>
      </w:r>
      <w:r>
        <w:t>conifer forest was felled in 2011 as part of the raised bog restoration project</w:t>
      </w:r>
      <w:r w:rsidR="0074229B">
        <w:t>, leaving the</w:t>
      </w:r>
      <w:r w:rsidR="008C02EB">
        <w:t xml:space="preserve"> native woodland </w:t>
      </w:r>
      <w:r>
        <w:t>riparian vegetation</w:t>
      </w:r>
      <w:r w:rsidR="008C02EB">
        <w:t xml:space="preserve"> and the</w:t>
      </w:r>
      <w:r w:rsidR="0074229B">
        <w:t xml:space="preserve"> </w:t>
      </w:r>
      <w:r w:rsidR="00AC1731">
        <w:t xml:space="preserve">stream </w:t>
      </w:r>
      <w:r w:rsidR="0074229B">
        <w:t>undisturbed.</w:t>
      </w:r>
    </w:p>
    <w:p w:rsidR="008C02EB" w:rsidRDefault="008C02EB" w:rsidP="00AD15D5">
      <w:pPr>
        <w:jc w:val="both"/>
      </w:pPr>
    </w:p>
    <w:p w:rsidR="002B6B70" w:rsidRPr="009A1B5B" w:rsidRDefault="002B6B70" w:rsidP="00AD15D5">
      <w:pPr>
        <w:jc w:val="both"/>
        <w:rPr>
          <w:i/>
        </w:rPr>
      </w:pPr>
      <w:r w:rsidRPr="009A1B5B">
        <w:rPr>
          <w:i/>
        </w:rPr>
        <w:t>Crayfish Sampling</w:t>
      </w:r>
    </w:p>
    <w:p w:rsidR="00734698" w:rsidRDefault="007E409D" w:rsidP="0006772B">
      <w:pPr>
        <w:jc w:val="both"/>
      </w:pPr>
      <w:r>
        <w:t xml:space="preserve">All crayfish surveys were conducted under licence to the National Parks and Wildlife Service (NPWS) of the Department of Arts, Heritage and the Gaeltacht (DAHG) of Ireland.  </w:t>
      </w:r>
      <w:r w:rsidR="0006772B">
        <w:t xml:space="preserve">Overnight trapping </w:t>
      </w:r>
      <w:r w:rsidR="008C02EB">
        <w:t xml:space="preserve">was carried out </w:t>
      </w:r>
      <w:r w:rsidR="0006772B">
        <w:t>using Swedish Trappy® traps (cylindrical and polyhedral shaped with cone-shaped funnel jowl</w:t>
      </w:r>
      <w:r w:rsidR="00990567">
        <w:t>s</w:t>
      </w:r>
      <w:r w:rsidR="0006772B">
        <w:t xml:space="preserve"> at each end</w:t>
      </w:r>
      <w:r w:rsidR="00990567">
        <w:t xml:space="preserve"> and</w:t>
      </w:r>
      <w:r w:rsidR="0006772B">
        <w:t xml:space="preserve"> 20mm diamond-shaped mesh) baited with cat-food. </w:t>
      </w:r>
      <w:r w:rsidR="00990567">
        <w:t xml:space="preserve"> </w:t>
      </w:r>
      <w:r w:rsidR="0006772B">
        <w:t xml:space="preserve">Trapping was </w:t>
      </w:r>
      <w:r w:rsidR="00AD58B9">
        <w:t xml:space="preserve">conducted </w:t>
      </w:r>
      <w:r>
        <w:t xml:space="preserve">for </w:t>
      </w:r>
      <w:r w:rsidR="00B94368">
        <w:t>3</w:t>
      </w:r>
      <w:r>
        <w:t xml:space="preserve"> nights</w:t>
      </w:r>
      <w:r w:rsidR="00C63260">
        <w:t xml:space="preserve"> </w:t>
      </w:r>
      <w:r w:rsidR="0006772B">
        <w:t xml:space="preserve">in total </w:t>
      </w:r>
      <w:r w:rsidR="00C63260">
        <w:t xml:space="preserve">- 1 </w:t>
      </w:r>
      <w:r>
        <w:t xml:space="preserve">night each year in August of 2013, 2014 and 2015.  </w:t>
      </w:r>
      <w:r w:rsidR="00B94368">
        <w:t>Traps were placed at approximately 5m intervals</w:t>
      </w:r>
      <w:r w:rsidR="009F1A3D">
        <w:t xml:space="preserve"> along the small channel,</w:t>
      </w:r>
      <w:r w:rsidR="00B94368">
        <w:t xml:space="preserve"> </w:t>
      </w:r>
      <w:r w:rsidR="00C63260">
        <w:t>targeting</w:t>
      </w:r>
      <w:r w:rsidR="00B94368">
        <w:t xml:space="preserve"> </w:t>
      </w:r>
      <w:r w:rsidR="00210E5D">
        <w:t>areas</w:t>
      </w:r>
      <w:r>
        <w:t xml:space="preserve"> </w:t>
      </w:r>
      <w:r w:rsidR="00B94368">
        <w:t xml:space="preserve">in proximity to bank reaches with greatest burrow densities.  </w:t>
      </w:r>
      <w:r>
        <w:t xml:space="preserve">A total of 12 traps were </w:t>
      </w:r>
      <w:r w:rsidR="009F1A3D">
        <w:t>deployed</w:t>
      </w:r>
      <w:r>
        <w:t xml:space="preserve"> on each </w:t>
      </w:r>
      <w:r w:rsidR="009F1A3D">
        <w:t>occasion</w:t>
      </w:r>
      <w:r>
        <w:t>, equating to 36 trap-nights</w:t>
      </w:r>
      <w:r w:rsidR="00B94368">
        <w:t xml:space="preserve"> covering</w:t>
      </w:r>
      <w:r w:rsidR="00C63260">
        <w:t xml:space="preserve"> approximately </w:t>
      </w:r>
      <w:r w:rsidR="00FB2E89">
        <w:t>70</w:t>
      </w:r>
      <w:r w:rsidR="00734698">
        <w:t>m</w:t>
      </w:r>
      <w:r w:rsidR="00C63260">
        <w:t xml:space="preserve"> of the channel in total.  </w:t>
      </w:r>
      <w:r w:rsidR="00210E5D">
        <w:t>Broadly t</w:t>
      </w:r>
      <w:r w:rsidR="00C63260">
        <w:t>he same reach of channel was trapped on each occasion</w:t>
      </w:r>
      <w:r w:rsidR="00210E5D">
        <w:t xml:space="preserve">. </w:t>
      </w:r>
      <w:r w:rsidR="007316F2">
        <w:t xml:space="preserve"> Traps were set in water depths ranging from 15 to 30cm.  Substrates were all comprised of sticky silt</w:t>
      </w:r>
      <w:r w:rsidR="00990567">
        <w:t xml:space="preserve"> and peaty debris</w:t>
      </w:r>
      <w:r w:rsidR="007316F2">
        <w:t xml:space="preserve">.  There was no instream vegetation, but </w:t>
      </w:r>
      <w:r w:rsidR="001940F5">
        <w:t xml:space="preserve">isolated </w:t>
      </w:r>
      <w:r w:rsidR="007316F2">
        <w:t>patches of peat cobbl</w:t>
      </w:r>
      <w:r w:rsidR="001940F5">
        <w:t>e and woody debris were present.</w:t>
      </w:r>
      <w:r w:rsidR="007316F2">
        <w:t xml:space="preserve"> </w:t>
      </w:r>
    </w:p>
    <w:p w:rsidR="00734698" w:rsidRDefault="00210E5D" w:rsidP="003826F2">
      <w:pPr>
        <w:jc w:val="both"/>
      </w:pPr>
      <w:r>
        <w:t xml:space="preserve"> </w:t>
      </w:r>
      <w:r w:rsidR="003826F2">
        <w:t xml:space="preserve">In 2015, a 30-minute manual search covering 40m of linear channel length was </w:t>
      </w:r>
      <w:r w:rsidR="009F1A3D">
        <w:t xml:space="preserve">also </w:t>
      </w:r>
      <w:r w:rsidR="003826F2">
        <w:t>conducted</w:t>
      </w:r>
      <w:r w:rsidR="009F1A3D">
        <w:t xml:space="preserve"> on the day after traps were removed</w:t>
      </w:r>
      <w:r w:rsidR="003826F2">
        <w:t xml:space="preserve">.  Small patches of woody debris, leaf litter and small clumps of peat were the only instream substrates </w:t>
      </w:r>
      <w:r w:rsidR="0074229B">
        <w:t xml:space="preserve">determined in the </w:t>
      </w:r>
      <w:r w:rsidR="003826F2">
        <w:t xml:space="preserve">search.  </w:t>
      </w:r>
    </w:p>
    <w:p w:rsidR="003826F2" w:rsidRDefault="003826F2" w:rsidP="003826F2">
      <w:pPr>
        <w:jc w:val="both"/>
      </w:pPr>
      <w:r>
        <w:t xml:space="preserve">The Carapace Length (CL) of crayfish captured were measured using Vernier callipers, excluding hatchlings (&lt;7mm CL) which were too delicate to handle without damaging.  All crayfish were released live back to the stream. </w:t>
      </w:r>
    </w:p>
    <w:p w:rsidR="00990567" w:rsidRDefault="00990567" w:rsidP="003826F2">
      <w:pPr>
        <w:jc w:val="both"/>
      </w:pPr>
    </w:p>
    <w:p w:rsidR="003826F2" w:rsidRPr="003826F2" w:rsidRDefault="003826F2" w:rsidP="003826F2">
      <w:pPr>
        <w:jc w:val="both"/>
        <w:rPr>
          <w:i/>
        </w:rPr>
      </w:pPr>
      <w:r w:rsidRPr="003826F2">
        <w:rPr>
          <w:i/>
        </w:rPr>
        <w:t>Burrow investigations</w:t>
      </w:r>
    </w:p>
    <w:p w:rsidR="003826F2" w:rsidRDefault="003826F2" w:rsidP="00AD15D5">
      <w:pPr>
        <w:jc w:val="both"/>
      </w:pPr>
      <w:r>
        <w:t>In 2013</w:t>
      </w:r>
      <w:r w:rsidR="0074229B">
        <w:t>,</w:t>
      </w:r>
      <w:r>
        <w:t xml:space="preserve"> an endoscope camera was used to view inside burrows</w:t>
      </w:r>
      <w:r w:rsidR="003D3566">
        <w:t xml:space="preserve"> which were found to be simple and generally straight</w:t>
      </w:r>
      <w:r w:rsidR="00C6399E">
        <w:t>. It was hoped that crayfish could be viewed in burrows, but many were too deep to operate the camera effectively.   Because burrows were generally straight, v</w:t>
      </w:r>
      <w:r w:rsidR="003D3566">
        <w:t>arious techniques were trialled to measure burrow depth</w:t>
      </w:r>
      <w:r w:rsidR="00C6399E">
        <w:t xml:space="preserve">.  The best method was insertion of a </w:t>
      </w:r>
      <w:r>
        <w:t>narrow stick as far as possible into burrows until it reached the end</w:t>
      </w:r>
      <w:r w:rsidR="003D3566">
        <w:t xml:space="preserve">.  Burrow depth was thus </w:t>
      </w:r>
      <w:r w:rsidR="00990567">
        <w:t xml:space="preserve">crudely </w:t>
      </w:r>
      <w:r w:rsidR="003D3566">
        <w:t xml:space="preserve">measured </w:t>
      </w:r>
      <w:r>
        <w:t>from burrow end to burrow entrance</w:t>
      </w:r>
      <w:r w:rsidR="00024510">
        <w:t>.  A total of 98 burrows were measured</w:t>
      </w:r>
      <w:r w:rsidR="003D3566">
        <w:t xml:space="preserve"> for depth</w:t>
      </w:r>
      <w:r w:rsidR="00024510">
        <w:t xml:space="preserve">.  The diameter of the burrow tunnel </w:t>
      </w:r>
      <w:r w:rsidR="003D3566">
        <w:t xml:space="preserve">(as opposed to the burrow entrance) </w:t>
      </w:r>
      <w:r w:rsidR="00024510">
        <w:t>was measured at a random selection of 20 burrows. The burrow entrance was generally wider than the tunnel further into the bank</w:t>
      </w:r>
      <w:r w:rsidR="00990567">
        <w:t>, which may be owing to hydrological impact at the entrance (Peay &amp; Hirst, 200</w:t>
      </w:r>
      <w:r w:rsidR="0001251B">
        <w:t>2</w:t>
      </w:r>
      <w:r w:rsidR="00990567">
        <w:t>)</w:t>
      </w:r>
      <w:r w:rsidR="00024510">
        <w:t xml:space="preserve">.  It was difficult to accurately measure burrow </w:t>
      </w:r>
      <w:r w:rsidR="00463CAB">
        <w:t xml:space="preserve">tunnel </w:t>
      </w:r>
      <w:r w:rsidR="00024510">
        <w:t>diameter wi</w:t>
      </w:r>
      <w:r w:rsidR="00463CAB">
        <w:t xml:space="preserve">thout destroying the entrance, which limited the number of </w:t>
      </w:r>
      <w:r w:rsidR="00024510">
        <w:t xml:space="preserve">burrow </w:t>
      </w:r>
      <w:r w:rsidR="00463CAB">
        <w:t xml:space="preserve">tunnel </w:t>
      </w:r>
      <w:r w:rsidR="00024510">
        <w:t>diameters recorded</w:t>
      </w:r>
      <w:r w:rsidR="00463CAB">
        <w:t>.</w:t>
      </w:r>
      <w:r w:rsidR="00024510">
        <w:t xml:space="preserve"> </w:t>
      </w:r>
    </w:p>
    <w:p w:rsidR="00BA32E1" w:rsidRDefault="00BA32E1">
      <w:r>
        <w:br w:type="page"/>
      </w:r>
    </w:p>
    <w:p w:rsidR="00544FD0" w:rsidRDefault="00544FD0" w:rsidP="00BA32E1">
      <w:pPr>
        <w:pStyle w:val="Heading1"/>
      </w:pPr>
      <w:bookmarkStart w:id="3" w:name="_Toc444607547"/>
      <w:r>
        <w:t>RESULTS</w:t>
      </w:r>
      <w:bookmarkEnd w:id="3"/>
    </w:p>
    <w:p w:rsidR="00BA32E1" w:rsidRPr="00720913" w:rsidRDefault="00335339" w:rsidP="00AD15D5">
      <w:pPr>
        <w:jc w:val="both"/>
        <w:rPr>
          <w:i/>
        </w:rPr>
      </w:pPr>
      <w:r w:rsidRPr="00720913">
        <w:rPr>
          <w:i/>
        </w:rPr>
        <w:t>Crayfish sampling</w:t>
      </w:r>
    </w:p>
    <w:p w:rsidR="007316F2" w:rsidRDefault="00720913" w:rsidP="00AD15D5">
      <w:pPr>
        <w:jc w:val="both"/>
      </w:pPr>
      <w:r>
        <w:t>A total of 13 crayfish with were trapped over the 36 trap-nights, equating to a</w:t>
      </w:r>
      <w:r w:rsidR="003F2591">
        <w:t xml:space="preserve">n </w:t>
      </w:r>
      <w:r w:rsidR="00AC1731">
        <w:t>average Catch</w:t>
      </w:r>
      <w:r>
        <w:t xml:space="preserve"> Per Unit Effort </w:t>
      </w:r>
      <w:r w:rsidR="003F2591">
        <w:t xml:space="preserve">(CPUE) </w:t>
      </w:r>
      <w:r>
        <w:t>of 0.36</w:t>
      </w:r>
      <w:r w:rsidR="003F2591">
        <w:t xml:space="preserve"> crayfish per trap-night</w:t>
      </w:r>
      <w:r>
        <w:t>. The Carapace Length (CL) range</w:t>
      </w:r>
      <w:r w:rsidR="003F2591">
        <w:t xml:space="preserve"> of trapped individuals</w:t>
      </w:r>
      <w:r>
        <w:t xml:space="preserve"> was 28-43mm, averaging 33.5mm.  </w:t>
      </w:r>
      <w:r w:rsidR="00FE1449">
        <w:t xml:space="preserve">The sample was too low to </w:t>
      </w:r>
      <w:r w:rsidR="00AC1731">
        <w:t>justify</w:t>
      </w:r>
      <w:r w:rsidR="00FE1449">
        <w:t xml:space="preserve"> analysis of </w:t>
      </w:r>
      <w:r w:rsidR="0001251B">
        <w:t xml:space="preserve">population </w:t>
      </w:r>
      <w:r w:rsidR="00FE1449">
        <w:t xml:space="preserve">size distribution.  </w:t>
      </w:r>
      <w:r>
        <w:t xml:space="preserve">All crayfish </w:t>
      </w:r>
      <w:r w:rsidR="00776531">
        <w:t>except</w:t>
      </w:r>
      <w:r>
        <w:t xml:space="preserve"> one were healthy with no signs of stress or disease.  One individual had been </w:t>
      </w:r>
      <w:r w:rsidR="0001251B">
        <w:t xml:space="preserve">partially </w:t>
      </w:r>
      <w:r>
        <w:t xml:space="preserve">predated in the trap.  </w:t>
      </w:r>
      <w:r w:rsidR="00FE1449">
        <w:t xml:space="preserve"> </w:t>
      </w:r>
      <w:r w:rsidR="004C7E86">
        <w:t xml:space="preserve">A 30 minute search of peat cobble and woody debris patches </w:t>
      </w:r>
      <w:r w:rsidR="00891492">
        <w:t xml:space="preserve">covering 20m of linear channel </w:t>
      </w:r>
      <w:r w:rsidR="004C7E86">
        <w:t>revealed</w:t>
      </w:r>
      <w:r w:rsidR="008C7918">
        <w:t xml:space="preserve"> a total of 18 individuals:</w:t>
      </w:r>
      <w:r w:rsidR="004C7E86">
        <w:t xml:space="preserve"> 1 adult male (30mm</w:t>
      </w:r>
      <w:r w:rsidR="0001251B">
        <w:t xml:space="preserve"> </w:t>
      </w:r>
      <w:r w:rsidR="004C7E86">
        <w:t>CL), 5 juvenile</w:t>
      </w:r>
      <w:r w:rsidR="0001251B">
        <w:t>s</w:t>
      </w:r>
      <w:r w:rsidR="004C7E86">
        <w:t xml:space="preserve"> (</w:t>
      </w:r>
      <w:r w:rsidR="008C7918">
        <w:t>7-</w:t>
      </w:r>
      <w:r w:rsidR="004C7E86">
        <w:t xml:space="preserve">15mm CL) and </w:t>
      </w:r>
      <w:r w:rsidR="008C7918">
        <w:t xml:space="preserve">12 </w:t>
      </w:r>
      <w:r w:rsidR="0001251B">
        <w:t>hatchlings (</w:t>
      </w:r>
      <w:r w:rsidR="008C7918">
        <w:t>&lt;7mm CL</w:t>
      </w:r>
      <w:r w:rsidR="0001251B">
        <w:t>).</w:t>
      </w:r>
    </w:p>
    <w:p w:rsidR="00BA32E1" w:rsidRPr="00720913" w:rsidRDefault="00335339" w:rsidP="00AD15D5">
      <w:pPr>
        <w:jc w:val="both"/>
        <w:rPr>
          <w:i/>
        </w:rPr>
      </w:pPr>
      <w:r w:rsidRPr="00720913">
        <w:rPr>
          <w:i/>
        </w:rPr>
        <w:t>Burrow Investigations</w:t>
      </w:r>
    </w:p>
    <w:p w:rsidR="00B2270D" w:rsidRDefault="001D3BB8" w:rsidP="00AD15D5">
      <w:pPr>
        <w:jc w:val="both"/>
      </w:pPr>
      <w:r>
        <w:t xml:space="preserve">Burrows were simple </w:t>
      </w:r>
      <w:r w:rsidR="00B2270D">
        <w:t xml:space="preserve">and unbranched and were generally excavated into the bank </w:t>
      </w:r>
      <w:r w:rsidR="002C565E">
        <w:t>on the horizontal plane</w:t>
      </w:r>
      <w:r w:rsidR="00FE1449">
        <w:t>, although they</w:t>
      </w:r>
      <w:r w:rsidR="00B2270D">
        <w:t xml:space="preserve"> </w:t>
      </w:r>
      <w:r w:rsidR="002C565E">
        <w:t xml:space="preserve">tended to be gently </w:t>
      </w:r>
      <w:r w:rsidR="00B2270D">
        <w:t xml:space="preserve">sloped upwards </w:t>
      </w:r>
      <w:r w:rsidR="00FE1449">
        <w:t>(</w:t>
      </w:r>
      <w:r w:rsidR="006C6465">
        <w:t>relative to the stream bed</w:t>
      </w:r>
      <w:r w:rsidR="00FE1449">
        <w:t>)</w:t>
      </w:r>
      <w:r w:rsidR="006C6465">
        <w:t xml:space="preserve"> </w:t>
      </w:r>
      <w:r w:rsidR="00B2270D">
        <w:t>nearer the entrance</w:t>
      </w:r>
      <w:r w:rsidR="002C565E">
        <w:t>s</w:t>
      </w:r>
      <w:r w:rsidR="00B2270D">
        <w:t>.  Some were con</w:t>
      </w:r>
      <w:r>
        <w:t>nected with other</w:t>
      </w:r>
      <w:r w:rsidR="00B2270D">
        <w:t xml:space="preserve"> burrows a</w:t>
      </w:r>
      <w:r>
        <w:t xml:space="preserve"> short distance into the bank</w:t>
      </w:r>
      <w:r w:rsidR="006C6465">
        <w:t>.</w:t>
      </w:r>
      <w:r w:rsidR="00B2270D">
        <w:t xml:space="preserve">  Burrow entrances were wider than high, but burrow tunnels in the bank were roughly circular in outline. </w:t>
      </w:r>
      <w:r w:rsidR="00E85971">
        <w:t xml:space="preserve"> Burrow tunnels (n=20) ranged between 2.1 and 7.1cm</w:t>
      </w:r>
      <w:r w:rsidR="006C6465">
        <w:t xml:space="preserve"> in diameter</w:t>
      </w:r>
      <w:r w:rsidR="00935DB8">
        <w:t xml:space="preserve"> with a mean of 4.4cm.</w:t>
      </w:r>
      <w:r w:rsidR="006C6465">
        <w:t xml:space="preserve"> </w:t>
      </w:r>
    </w:p>
    <w:p w:rsidR="0025780F" w:rsidRDefault="00155BD6" w:rsidP="00AD15D5">
      <w:pPr>
        <w:jc w:val="both"/>
      </w:pPr>
      <w:r>
        <w:t>Burrows were only present where the bank was stable and more or less vertical, which was a feature of the true left bank</w:t>
      </w:r>
      <w:r w:rsidR="00CA602B">
        <w:t xml:space="preserve"> which averaged 0.35m in height</w:t>
      </w:r>
      <w:r>
        <w:t xml:space="preserve">.  The true right bank was sloping at the foot, unstable and lacked burrows. </w:t>
      </w:r>
    </w:p>
    <w:p w:rsidR="00551ACC" w:rsidRDefault="00551ACC" w:rsidP="00AD15D5">
      <w:pPr>
        <w:jc w:val="both"/>
      </w:pPr>
    </w:p>
    <w:p w:rsidR="002C565E" w:rsidRDefault="002C565E" w:rsidP="002C565E">
      <w:pPr>
        <w:jc w:val="center"/>
      </w:pPr>
      <w:r>
        <w:rPr>
          <w:noProof/>
          <w:lang w:eastAsia="en-IE"/>
        </w:rPr>
        <w:drawing>
          <wp:inline distT="0" distB="0" distL="0" distR="0" wp14:anchorId="606EF79D" wp14:editId="1C1E31AE">
            <wp:extent cx="5324475" cy="24288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1B5B" w:rsidRPr="009E1706" w:rsidRDefault="00BE5A60" w:rsidP="00BE5A60">
      <w:pPr>
        <w:jc w:val="center"/>
        <w:rPr>
          <w:rStyle w:val="IntenseEmphasis"/>
          <w:rFonts w:ascii="Trebuchet MS" w:hAnsi="Trebuchet MS"/>
          <w:color w:val="auto"/>
          <w:sz w:val="20"/>
          <w:szCs w:val="20"/>
        </w:rPr>
      </w:pPr>
      <w:r w:rsidRPr="009E1706">
        <w:rPr>
          <w:rStyle w:val="IntenseEmphasis"/>
          <w:rFonts w:ascii="Trebuchet MS" w:hAnsi="Trebuchet MS"/>
          <w:color w:val="auto"/>
          <w:sz w:val="20"/>
          <w:szCs w:val="20"/>
        </w:rPr>
        <w:t>Figure 1 – Number of burrows in specified burrow depth (cm) range.</w:t>
      </w:r>
    </w:p>
    <w:p w:rsidR="0096214D" w:rsidRDefault="00155BD6" w:rsidP="0096214D">
      <w:pPr>
        <w:jc w:val="both"/>
      </w:pPr>
      <w:r w:rsidRPr="00155BD6">
        <w:t>Depth of burrows (n=98) was in the range 8 - 47cm with a mean of 23.8cm (Standard Deviation 8.7cm, Median 23cm).  Figure 1 shows the distribution of burrow depths.</w:t>
      </w:r>
    </w:p>
    <w:p w:rsidR="00BA32E1" w:rsidRDefault="00155BD6" w:rsidP="0096214D">
      <w:pPr>
        <w:jc w:val="both"/>
      </w:pPr>
      <w:r>
        <w:t xml:space="preserve">There was a high density of burrows, </w:t>
      </w:r>
      <w:r w:rsidR="00CA602B">
        <w:t>&gt;</w:t>
      </w:r>
      <w:r>
        <w:t xml:space="preserve">15 burrows per </w:t>
      </w:r>
      <w:r w:rsidR="00CA602B">
        <w:t xml:space="preserve">linear metre of stream. </w:t>
      </w:r>
      <w:r>
        <w:t xml:space="preserve"> </w:t>
      </w:r>
      <w:r w:rsidR="00CA602B">
        <w:t xml:space="preserve">Some were well above the summer water level and likely to have been excavated when water levels were higher in winter. </w:t>
      </w:r>
      <w:r w:rsidR="00BA32E1">
        <w:br w:type="page"/>
      </w:r>
    </w:p>
    <w:p w:rsidR="009A1B5B" w:rsidRDefault="009A1B5B" w:rsidP="00BA32E1">
      <w:pPr>
        <w:pStyle w:val="Heading1"/>
      </w:pPr>
      <w:bookmarkStart w:id="4" w:name="_Toc444607548"/>
      <w:r>
        <w:t>DISCUSSION</w:t>
      </w:r>
      <w:bookmarkEnd w:id="4"/>
      <w:r>
        <w:t xml:space="preserve"> </w:t>
      </w:r>
    </w:p>
    <w:p w:rsidR="00EA1523" w:rsidRDefault="008D0F7A" w:rsidP="00AD15D5">
      <w:pPr>
        <w:jc w:val="both"/>
      </w:pPr>
      <w:r>
        <w:t xml:space="preserve">The first </w:t>
      </w:r>
      <w:r w:rsidR="00B429D1">
        <w:t xml:space="preserve">apparent </w:t>
      </w:r>
      <w:r>
        <w:t>account of white clawed crayfish burrowing behaviour was by Huxley (1897) who reported</w:t>
      </w:r>
      <w:r w:rsidR="000A5F17">
        <w:t xml:space="preserve"> </w:t>
      </w:r>
      <w:r w:rsidRPr="000A5F17">
        <w:rPr>
          <w:i/>
        </w:rPr>
        <w:t>“Where the soil, through which a stream haunted by crayfishes runs, is soft and peaty, the crayfishes work their way into it in all directions, and thousands of them, of all sizes, may be dug out</w:t>
      </w:r>
      <w:r>
        <w:t>”</w:t>
      </w:r>
      <w:r w:rsidR="00B429D1">
        <w:t xml:space="preserve">.  </w:t>
      </w:r>
      <w:r w:rsidR="00A73D07">
        <w:t>T</w:t>
      </w:r>
      <w:r w:rsidR="000A5F17">
        <w:t xml:space="preserve">he burrowing behaviour of </w:t>
      </w:r>
      <w:r w:rsidR="000A5F17" w:rsidRPr="00A73D07">
        <w:rPr>
          <w:i/>
        </w:rPr>
        <w:t>A. pallipes</w:t>
      </w:r>
      <w:r w:rsidR="00A73D07">
        <w:t xml:space="preserve"> was not, however, </w:t>
      </w:r>
      <w:r w:rsidR="000A5F17">
        <w:t xml:space="preserve">widely accepted until relatively recent </w:t>
      </w:r>
      <w:r w:rsidR="00A73D07">
        <w:t>accounts</w:t>
      </w:r>
      <w:r w:rsidR="000A5F17">
        <w:t xml:space="preserve"> were reported</w:t>
      </w:r>
      <w:r w:rsidR="00DB2CE3" w:rsidRPr="00DB2CE3">
        <w:t xml:space="preserve"> </w:t>
      </w:r>
      <w:r w:rsidR="00034C21">
        <w:t xml:space="preserve">in England </w:t>
      </w:r>
      <w:r w:rsidR="00DB2CE3" w:rsidRPr="00DB2CE3">
        <w:t xml:space="preserve">(Tero </w:t>
      </w:r>
      <w:r w:rsidR="00DB2CE3" w:rsidRPr="000A5F17">
        <w:rPr>
          <w:i/>
        </w:rPr>
        <w:t>et al</w:t>
      </w:r>
      <w:r w:rsidR="00DB2CE3" w:rsidRPr="00DB2CE3">
        <w:t xml:space="preserve">. 2003; Gerrard </w:t>
      </w:r>
      <w:r w:rsidR="00DB2CE3" w:rsidRPr="000A5F17">
        <w:rPr>
          <w:i/>
        </w:rPr>
        <w:t>et al.,</w:t>
      </w:r>
      <w:r w:rsidR="00DB2CE3" w:rsidRPr="00DB2CE3">
        <w:t xml:space="preserve"> 2003</w:t>
      </w:r>
      <w:r w:rsidR="000A5F17">
        <w:t>; Peay, 2004)</w:t>
      </w:r>
      <w:r w:rsidR="00DB2CE3" w:rsidRPr="00DB2CE3">
        <w:t xml:space="preserve">.  </w:t>
      </w:r>
      <w:r w:rsidR="00FE1449">
        <w:t>It was previously</w:t>
      </w:r>
      <w:r w:rsidR="00EA1523">
        <w:t xml:space="preserve"> assumed that only the introduced Signal crayfish (</w:t>
      </w:r>
      <w:r w:rsidR="00EA1523" w:rsidRPr="00EA1523">
        <w:rPr>
          <w:i/>
        </w:rPr>
        <w:t>Pacifastacus leniusculus</w:t>
      </w:r>
      <w:r w:rsidR="00EA1523">
        <w:t xml:space="preserve">) made burrows in English rivers.  </w:t>
      </w:r>
      <w:r w:rsidR="00EA1523" w:rsidRPr="00EA1523">
        <w:rPr>
          <w:i/>
        </w:rPr>
        <w:t>A. pallipes</w:t>
      </w:r>
      <w:r w:rsidR="00EA1523">
        <w:t xml:space="preserve"> is the only freshwater crayfish species </w:t>
      </w:r>
      <w:r w:rsidR="00FE1449">
        <w:t xml:space="preserve">currently </w:t>
      </w:r>
      <w:r w:rsidR="00EA1523">
        <w:t>pre</w:t>
      </w:r>
      <w:r w:rsidR="00FE1449">
        <w:t xml:space="preserve">sent on the island of Ireland, </w:t>
      </w:r>
      <w:r w:rsidR="00EA1523">
        <w:t xml:space="preserve">so any burrows observed could only be </w:t>
      </w:r>
      <w:r w:rsidR="00FE1449">
        <w:t xml:space="preserve">made </w:t>
      </w:r>
      <w:r w:rsidR="00EA1523">
        <w:t xml:space="preserve">by this species. </w:t>
      </w:r>
    </w:p>
    <w:p w:rsidR="00DA52FF" w:rsidRDefault="00DB2CE3" w:rsidP="00AD15D5">
      <w:pPr>
        <w:jc w:val="both"/>
      </w:pPr>
      <w:r w:rsidRPr="00DB2CE3">
        <w:t xml:space="preserve">This author has </w:t>
      </w:r>
      <w:r w:rsidR="00F333DE">
        <w:t xml:space="preserve">previously </w:t>
      </w:r>
      <w:r w:rsidRPr="00DB2CE3">
        <w:t>observed</w:t>
      </w:r>
      <w:r w:rsidR="00F333DE">
        <w:t xml:space="preserve"> a few</w:t>
      </w:r>
      <w:r w:rsidR="004041B4">
        <w:t xml:space="preserve"> scattered</w:t>
      </w:r>
      <w:r w:rsidR="00F333DE">
        <w:t xml:space="preserve"> </w:t>
      </w:r>
      <w:r w:rsidRPr="00DB2CE3">
        <w:t xml:space="preserve">burrows in some Irish rivers, but always in the presence of a </w:t>
      </w:r>
      <w:r w:rsidR="00A73D07" w:rsidRPr="00DB2CE3">
        <w:t xml:space="preserve">local </w:t>
      </w:r>
      <w:r w:rsidRPr="00DB2CE3">
        <w:t xml:space="preserve">range of </w:t>
      </w:r>
      <w:r w:rsidR="00CA322D">
        <w:t xml:space="preserve">alternative </w:t>
      </w:r>
      <w:r w:rsidRPr="00DB2CE3">
        <w:t xml:space="preserve">natural cover options like aquatic vegetation and rocky substrates.  Over a wide experience of </w:t>
      </w:r>
      <w:r w:rsidR="00C2157F">
        <w:t xml:space="preserve">white-clawed </w:t>
      </w:r>
      <w:r w:rsidRPr="00DB2CE3">
        <w:t>crayfish streams covering ten years</w:t>
      </w:r>
      <w:r w:rsidR="007B4047">
        <w:t xml:space="preserve"> in Ireland</w:t>
      </w:r>
      <w:r w:rsidRPr="00DB2CE3">
        <w:t xml:space="preserve">, this author has never observed </w:t>
      </w:r>
      <w:r w:rsidR="00F333DE">
        <w:t xml:space="preserve">such a high density of burrows, nor a situation where crayfish are solely burrowing for refuge </w:t>
      </w:r>
      <w:r w:rsidR="008A626E">
        <w:t>because</w:t>
      </w:r>
      <w:r w:rsidR="00F333DE">
        <w:t xml:space="preserve"> alternative in-channel refuges</w:t>
      </w:r>
      <w:r w:rsidR="008A626E">
        <w:t xml:space="preserve"> are absent</w:t>
      </w:r>
      <w:r w:rsidR="00F333DE">
        <w:t xml:space="preserve">.  </w:t>
      </w:r>
    </w:p>
    <w:p w:rsidR="009A1B5B" w:rsidRDefault="00DA52FF" w:rsidP="00AD15D5">
      <w:pPr>
        <w:jc w:val="both"/>
      </w:pPr>
      <w:r>
        <w:t xml:space="preserve">Burrowing ability and burrow morphology has been investigated in some detail for other freshwater crayfish species (e.g., Horowitz &amp; </w:t>
      </w:r>
      <w:r w:rsidRPr="00991253">
        <w:t>Richardson</w:t>
      </w:r>
      <w:r>
        <w:t xml:space="preserve">, 1986; Guan, 1994), but </w:t>
      </w:r>
      <w:r w:rsidRPr="0089649E">
        <w:rPr>
          <w:i/>
        </w:rPr>
        <w:t>A</w:t>
      </w:r>
      <w:r>
        <w:rPr>
          <w:i/>
        </w:rPr>
        <w:t xml:space="preserve">. pallipes </w:t>
      </w:r>
      <w:r>
        <w:t xml:space="preserve">has largely been considered a non-burrowing species.  </w:t>
      </w:r>
      <w:r w:rsidRPr="00A551C0">
        <w:t xml:space="preserve">Berrill </w:t>
      </w:r>
      <w:r>
        <w:t>&amp;</w:t>
      </w:r>
      <w:r w:rsidRPr="00A551C0">
        <w:t xml:space="preserve"> Chenow</w:t>
      </w:r>
      <w:r>
        <w:t>e</w:t>
      </w:r>
      <w:r w:rsidRPr="00A551C0">
        <w:t xml:space="preserve">th (1982) </w:t>
      </w:r>
      <w:r>
        <w:t>sug</w:t>
      </w:r>
      <w:r w:rsidRPr="00A551C0">
        <w:t>gested</w:t>
      </w:r>
      <w:r>
        <w:t>, however,</w:t>
      </w:r>
      <w:r w:rsidRPr="00A551C0">
        <w:t xml:space="preserve"> that all crayfish species are </w:t>
      </w:r>
      <w:r>
        <w:t>capable burrowers.  They demonstrated</w:t>
      </w:r>
      <w:r w:rsidRPr="00A551C0">
        <w:t xml:space="preserve"> that the three species of typically non-burrowing North American crayfish all burrowed with equal proficiency to </w:t>
      </w:r>
      <w:r>
        <w:t xml:space="preserve">typically </w:t>
      </w:r>
      <w:r w:rsidRPr="00A551C0">
        <w:t xml:space="preserve">burrowing species </w:t>
      </w:r>
      <w:r>
        <w:t>when put under en</w:t>
      </w:r>
      <w:r w:rsidRPr="00A551C0">
        <w:t xml:space="preserve">vironmental </w:t>
      </w:r>
      <w:r>
        <w:t xml:space="preserve">stress, i.e., </w:t>
      </w:r>
      <w:r w:rsidRPr="00A551C0">
        <w:t>receding water leve</w:t>
      </w:r>
      <w:r>
        <w:t xml:space="preserve">ls.  The current study lends weight to this theory, showing that </w:t>
      </w:r>
      <w:r w:rsidRPr="00A551C0">
        <w:rPr>
          <w:i/>
        </w:rPr>
        <w:t>A. pallipes</w:t>
      </w:r>
      <w:r>
        <w:t xml:space="preserve"> is a very capable burrower in a situation where larger in-channel refuges are absent.  In addition, more, </w:t>
      </w:r>
      <w:r w:rsidR="008A626E">
        <w:t>“</w:t>
      </w:r>
      <w:r w:rsidR="00F333DE">
        <w:t>typical</w:t>
      </w:r>
      <w:r w:rsidR="008A626E">
        <w:t>”</w:t>
      </w:r>
      <w:r w:rsidR="00F333DE">
        <w:t xml:space="preserve"> crayfish habitat, with hard substrates and aquatic plant cover was available a few hundred metres upst</w:t>
      </w:r>
      <w:r w:rsidR="00C2157F">
        <w:t xml:space="preserve">ream and downstream of the </w:t>
      </w:r>
      <w:r w:rsidR="002609BB">
        <w:t xml:space="preserve">investigation </w:t>
      </w:r>
      <w:r w:rsidR="00C2157F">
        <w:t>site</w:t>
      </w:r>
      <w:r w:rsidR="004041B4">
        <w:t>.  I</w:t>
      </w:r>
      <w:r w:rsidR="00C2157F">
        <w:t xml:space="preserve">t would have been supposed that </w:t>
      </w:r>
      <w:r w:rsidR="00C2157F" w:rsidRPr="00C2157F">
        <w:rPr>
          <w:i/>
        </w:rPr>
        <w:t>A. pallipes</w:t>
      </w:r>
      <w:r w:rsidR="00C2157F">
        <w:t xml:space="preserve">, a typically non-burrowing species, </w:t>
      </w:r>
      <w:r w:rsidR="008A626E">
        <w:t xml:space="preserve">may </w:t>
      </w:r>
      <w:r w:rsidR="00C2157F">
        <w:t xml:space="preserve">be </w:t>
      </w:r>
      <w:r>
        <w:t xml:space="preserve">confined, or </w:t>
      </w:r>
      <w:r w:rsidR="00C2157F">
        <w:t>likely to migrate</w:t>
      </w:r>
      <w:r>
        <w:t>,</w:t>
      </w:r>
      <w:r w:rsidR="00C2157F">
        <w:t xml:space="preserve"> to more suitable habitat rather than burrow. </w:t>
      </w:r>
    </w:p>
    <w:p w:rsidR="003F6654" w:rsidRDefault="00AF030B" w:rsidP="00AF030B">
      <w:pPr>
        <w:jc w:val="both"/>
      </w:pPr>
      <w:r>
        <w:t xml:space="preserve">It </w:t>
      </w:r>
      <w:r w:rsidR="00043B4C">
        <w:t xml:space="preserve">is </w:t>
      </w:r>
      <w:r w:rsidR="00EA3263">
        <w:t>evident that</w:t>
      </w:r>
      <w:r>
        <w:t xml:space="preserve"> </w:t>
      </w:r>
      <w:r w:rsidR="00C510DB">
        <w:t>larger adults in this</w:t>
      </w:r>
      <w:r>
        <w:t xml:space="preserve"> stream utilise burrows (undetectable by manual searches), while juveniles and young adults are confined to patches of woody debris and peat cobble in the open channel.  Demers </w:t>
      </w:r>
      <w:r w:rsidRPr="0080603C">
        <w:rPr>
          <w:i/>
        </w:rPr>
        <w:t>et al.</w:t>
      </w:r>
      <w:r>
        <w:t xml:space="preserve"> (2003) </w:t>
      </w:r>
      <w:r w:rsidR="003F6654">
        <w:t xml:space="preserve">also </w:t>
      </w:r>
      <w:r>
        <w:t xml:space="preserve">observed </w:t>
      </w:r>
      <w:r w:rsidR="00C2157F">
        <w:t xml:space="preserve">the use </w:t>
      </w:r>
      <w:r w:rsidR="007E0ADE">
        <w:t xml:space="preserve">of </w:t>
      </w:r>
      <w:r w:rsidR="00C2157F">
        <w:t xml:space="preserve">different micro-habitats </w:t>
      </w:r>
      <w:r w:rsidR="002609BB">
        <w:t xml:space="preserve">by adult and juvenile crayfish </w:t>
      </w:r>
      <w:r w:rsidR="00C2157F">
        <w:t>within</w:t>
      </w:r>
      <w:r w:rsidR="002609BB">
        <w:t xml:space="preserve"> a</w:t>
      </w:r>
      <w:r w:rsidR="00C2157F">
        <w:t xml:space="preserve"> river reach</w:t>
      </w:r>
      <w:r w:rsidR="002609BB">
        <w:t>.  The reasons offered were</w:t>
      </w:r>
      <w:r w:rsidR="00C510DB">
        <w:t xml:space="preserve"> competition for shelter</w:t>
      </w:r>
      <w:r w:rsidR="00043B4C">
        <w:t xml:space="preserve"> and intraspecific </w:t>
      </w:r>
      <w:r w:rsidR="00C510DB">
        <w:t>(cannibalism)</w:t>
      </w:r>
      <w:r w:rsidR="00043B4C">
        <w:t xml:space="preserve"> and </w:t>
      </w:r>
      <w:r w:rsidR="00C510DB">
        <w:t>interspecific</w:t>
      </w:r>
      <w:r w:rsidR="002609BB">
        <w:t xml:space="preserve"> predation</w:t>
      </w:r>
      <w:r w:rsidR="00043B4C">
        <w:t xml:space="preserve"> pressure</w:t>
      </w:r>
      <w:r w:rsidR="003F6654">
        <w:t>s</w:t>
      </w:r>
      <w:r w:rsidR="002609BB">
        <w:t xml:space="preserve">.  </w:t>
      </w:r>
      <w:r w:rsidR="00640C79">
        <w:t>To avoid predation by fish, mammals and birds, larger crayfish</w:t>
      </w:r>
      <w:r w:rsidR="00182AEF">
        <w:t xml:space="preserve"> </w:t>
      </w:r>
      <w:r w:rsidR="00640C79">
        <w:t xml:space="preserve">must </w:t>
      </w:r>
      <w:r w:rsidR="00182AEF">
        <w:t>occupy larger refuges</w:t>
      </w:r>
      <w:r w:rsidR="00043B4C">
        <w:t>.  W</w:t>
      </w:r>
      <w:r w:rsidR="00640C79">
        <w:t xml:space="preserve">hen </w:t>
      </w:r>
      <w:r w:rsidR="00A87484">
        <w:t>shelter is in short supply</w:t>
      </w:r>
      <w:r w:rsidR="00640C79">
        <w:t>, larger crayfish exclude smaller ones from the best available shelter (Ranta &amp; Li</w:t>
      </w:r>
      <w:r w:rsidR="00CA5762">
        <w:t>ndstroè</w:t>
      </w:r>
      <w:r w:rsidR="00640C79">
        <w:t xml:space="preserve">m, 1993).  </w:t>
      </w:r>
    </w:p>
    <w:p w:rsidR="00C510DB" w:rsidRDefault="00935DB8" w:rsidP="00AF030B">
      <w:pPr>
        <w:jc w:val="both"/>
      </w:pPr>
      <w:r>
        <w:t xml:space="preserve">The current study confirms that when there are no </w:t>
      </w:r>
      <w:r w:rsidR="00A87484">
        <w:t xml:space="preserve">large shelters </w:t>
      </w:r>
      <w:r>
        <w:t xml:space="preserve">available, larger </w:t>
      </w:r>
      <w:r w:rsidR="00CA5762">
        <w:t xml:space="preserve">white-clawed </w:t>
      </w:r>
      <w:r>
        <w:t xml:space="preserve">crayfish </w:t>
      </w:r>
      <w:r w:rsidR="00A87484">
        <w:t xml:space="preserve">readily </w:t>
      </w:r>
      <w:r>
        <w:t>construct their own.  The range of burrow tunnel diameters in the current study (</w:t>
      </w:r>
      <w:r w:rsidR="00EC4AA4">
        <w:t xml:space="preserve">Ø </w:t>
      </w:r>
      <w:r>
        <w:t xml:space="preserve">2.1-7.1cm) suggests that crayfish </w:t>
      </w:r>
      <w:r w:rsidR="003F6654">
        <w:t xml:space="preserve">in this particular stream reach must, owing to lack of alternative large shelters, </w:t>
      </w:r>
      <w:r w:rsidR="00CA5762">
        <w:t xml:space="preserve"> </w:t>
      </w:r>
      <w:r>
        <w:t>burrow (and compete for burrows) when they reach a certain size.</w:t>
      </w:r>
      <w:r w:rsidR="003F6654">
        <w:t xml:space="preserve">  </w:t>
      </w:r>
      <w:r w:rsidR="00043B4C">
        <w:t xml:space="preserve">  </w:t>
      </w:r>
      <w:r>
        <w:t>A number of large individuals</w:t>
      </w:r>
      <w:r w:rsidR="00CA5762">
        <w:t xml:space="preserve"> (males with </w:t>
      </w:r>
      <w:r w:rsidR="003F6654">
        <w:t>big</w:t>
      </w:r>
      <w:r w:rsidR="00EC4AA4">
        <w:t xml:space="preserve"> </w:t>
      </w:r>
      <w:r w:rsidR="003F6654">
        <w:t>claws</w:t>
      </w:r>
      <w:r w:rsidR="00CA5762">
        <w:t xml:space="preserve">) </w:t>
      </w:r>
      <w:r>
        <w:t>were captured during trapping (&gt;4</w:t>
      </w:r>
      <w:r w:rsidR="00EC4AA4">
        <w:t>0mm CL) and these would likely be the occupants of burrows at the upper end of the burrow size range (Ø7.1cm)</w:t>
      </w:r>
      <w:r w:rsidR="00031DA6">
        <w:t>.  Juveniles</w:t>
      </w:r>
      <w:r w:rsidR="003F6654">
        <w:t xml:space="preserve">, detected in abundance in the open channel, are unlikely to be </w:t>
      </w:r>
      <w:r w:rsidR="00031DA6">
        <w:t>able to compete for the b</w:t>
      </w:r>
      <w:r w:rsidR="00A87484">
        <w:t>est available refuges (burrows)</w:t>
      </w:r>
      <w:r w:rsidR="003F6654">
        <w:t>,</w:t>
      </w:r>
      <w:r w:rsidR="00031DA6">
        <w:t xml:space="preserve"> but </w:t>
      </w:r>
      <w:r w:rsidR="003F6654">
        <w:t>can</w:t>
      </w:r>
      <w:r w:rsidR="00031DA6">
        <w:t xml:space="preserve"> shelter in isolated patches of fine woody debris</w:t>
      </w:r>
      <w:r w:rsidR="00A87484">
        <w:t xml:space="preserve"> </w:t>
      </w:r>
      <w:r w:rsidR="00031DA6">
        <w:t>owing to small body size</w:t>
      </w:r>
      <w:r w:rsidR="003F6654">
        <w:t>.</w:t>
      </w:r>
      <w:r w:rsidR="0083350C">
        <w:t xml:space="preserve"> Clearly, however, there is a size at which crayfish must burrow in order to secure adequate shelter, hence the lower end of the burrow tunnel diameter range in this habitat.</w:t>
      </w:r>
      <w:r w:rsidR="003F6654">
        <w:t xml:space="preserve"> </w:t>
      </w:r>
    </w:p>
    <w:p w:rsidR="00043B4C" w:rsidRDefault="00043B4C" w:rsidP="00043B4C">
      <w:pPr>
        <w:jc w:val="both"/>
      </w:pPr>
      <w:r>
        <w:t xml:space="preserve">In the absence of instream plants, the main food sources for crayfish in the reach are likely to be other small invertebrates, detritus, and each other (Englund &amp; Krupa, 2000). </w:t>
      </w:r>
    </w:p>
    <w:p w:rsidR="003C62E8" w:rsidRDefault="007B4047" w:rsidP="00EA1523">
      <w:pPr>
        <w:jc w:val="both"/>
      </w:pPr>
      <w:r>
        <w:t xml:space="preserve">The question of burrow depth was raised at this stream in relation to construction of a footbridge to facilitate access to </w:t>
      </w:r>
      <w:r w:rsidR="00EA1523">
        <w:t>the</w:t>
      </w:r>
      <w:r>
        <w:t xml:space="preserve"> raised bog restoration demonstration site.  Huxley (1879</w:t>
      </w:r>
      <w:r w:rsidR="002E3A6E">
        <w:t>)</w:t>
      </w:r>
      <w:r>
        <w:t xml:space="preserve"> reported </w:t>
      </w:r>
      <w:r w:rsidRPr="007B4047">
        <w:rPr>
          <w:i/>
        </w:rPr>
        <w:t>A. pallipes</w:t>
      </w:r>
      <w:r>
        <w:t xml:space="preserve"> burrows could be between “</w:t>
      </w:r>
      <w:r w:rsidRPr="00EA1523">
        <w:rPr>
          <w:i/>
        </w:rPr>
        <w:t>a few inches and a yard</w:t>
      </w:r>
      <w:r w:rsidR="00EA1523">
        <w:t>”</w:t>
      </w:r>
      <w:r>
        <w:t xml:space="preserve"> (</w:t>
      </w:r>
      <w:r w:rsidR="0083350C">
        <w:t>0.0</w:t>
      </w:r>
      <w:r>
        <w:t xml:space="preserve">8 </w:t>
      </w:r>
      <w:r w:rsidR="0083350C">
        <w:t>–</w:t>
      </w:r>
      <w:r>
        <w:t xml:space="preserve"> </w:t>
      </w:r>
      <w:r w:rsidR="0083350C">
        <w:t>0.</w:t>
      </w:r>
      <w:r>
        <w:t xml:space="preserve">91m).  Holdich </w:t>
      </w:r>
      <w:r w:rsidR="00EA1523">
        <w:t xml:space="preserve">(2003) </w:t>
      </w:r>
      <w:r>
        <w:t xml:space="preserve">reported burrows </w:t>
      </w:r>
      <w:r w:rsidR="00EA1523">
        <w:t>“</w:t>
      </w:r>
      <w:r w:rsidR="00EA1523" w:rsidRPr="00EA1523">
        <w:rPr>
          <w:i/>
        </w:rPr>
        <w:t>usually about 0.3 to 0.5 m into the bank</w:t>
      </w:r>
      <w:r w:rsidR="00EA1523">
        <w:t xml:space="preserve">”. </w:t>
      </w:r>
      <w:r w:rsidR="003C62E8">
        <w:t xml:space="preserve"> </w:t>
      </w:r>
      <w:r w:rsidR="00AF030B">
        <w:t>The</w:t>
      </w:r>
      <w:r w:rsidR="003C62E8">
        <w:t xml:space="preserve"> </w:t>
      </w:r>
      <w:r w:rsidR="00AF030B">
        <w:t xml:space="preserve">burrow depth range in the </w:t>
      </w:r>
      <w:r w:rsidR="003C62E8">
        <w:t xml:space="preserve">current study agreed with the lower end of Huxley’s range and the upper end of Holdich’s range, i.e., </w:t>
      </w:r>
      <w:r w:rsidR="0083350C">
        <w:t>0.0</w:t>
      </w:r>
      <w:r w:rsidR="003C62E8">
        <w:t xml:space="preserve">8 – </w:t>
      </w:r>
      <w:r w:rsidR="0083350C">
        <w:t>0.</w:t>
      </w:r>
      <w:r w:rsidR="003C62E8">
        <w:t>47m.</w:t>
      </w:r>
    </w:p>
    <w:p w:rsidR="00531F78" w:rsidRDefault="00724BAD" w:rsidP="00EA1523">
      <w:pPr>
        <w:jc w:val="both"/>
      </w:pPr>
      <w:r>
        <w:t>Given the high burrow density and the abundance of juvenile and hatchling crayfish in the open channel,</w:t>
      </w:r>
      <w:r w:rsidR="00AF030B">
        <w:t xml:space="preserve"> the</w:t>
      </w:r>
      <w:r w:rsidR="00043B4C">
        <w:t xml:space="preserve"> low</w:t>
      </w:r>
      <w:r w:rsidR="00531F78">
        <w:t xml:space="preserve"> </w:t>
      </w:r>
      <w:r>
        <w:t xml:space="preserve">CPUE </w:t>
      </w:r>
      <w:r w:rsidR="00043B4C">
        <w:t xml:space="preserve">during trapping </w:t>
      </w:r>
      <w:r w:rsidR="003B6EDE">
        <w:t xml:space="preserve">was unexpected.  It is worth noting evidence of trap predation, and also the </w:t>
      </w:r>
      <w:r w:rsidR="0083350C">
        <w:t xml:space="preserve">observed </w:t>
      </w:r>
      <w:r w:rsidR="003B6EDE">
        <w:t>presence of an active otter holt/slide on the left bank near the trapping location.  It is not un</w:t>
      </w:r>
      <w:r w:rsidR="00531F78">
        <w:t>reasonable to suggest th</w:t>
      </w:r>
      <w:r w:rsidR="002E3A6E">
        <w:t>at</w:t>
      </w:r>
      <w:r w:rsidR="00531F78">
        <w:t xml:space="preserve"> </w:t>
      </w:r>
      <w:r w:rsidR="003B6EDE">
        <w:t>strong predation pressure</w:t>
      </w:r>
      <w:r w:rsidR="00531F78">
        <w:t xml:space="preserve"> </w:t>
      </w:r>
      <w:r w:rsidR="0083350C">
        <w:t xml:space="preserve">(by otter and fish) </w:t>
      </w:r>
      <w:r w:rsidR="00531F78">
        <w:t>operat</w:t>
      </w:r>
      <w:r w:rsidR="00043B4C">
        <w:t>es</w:t>
      </w:r>
      <w:r w:rsidR="005465B7">
        <w:t xml:space="preserve"> in this stream</w:t>
      </w:r>
      <w:r w:rsidR="003B6EDE">
        <w:t>,</w:t>
      </w:r>
      <w:r w:rsidR="00AF030B">
        <w:t xml:space="preserve"> </w:t>
      </w:r>
      <w:r w:rsidR="0083350C">
        <w:t>intensified</w:t>
      </w:r>
      <w:r w:rsidR="003B6EDE">
        <w:t xml:space="preserve"> by </w:t>
      </w:r>
      <w:r w:rsidR="00AF030B">
        <w:t>lack of</w:t>
      </w:r>
      <w:r w:rsidR="003B6EDE">
        <w:t xml:space="preserve"> refuges</w:t>
      </w:r>
      <w:r w:rsidR="00AF030B">
        <w:t xml:space="preserve"> in the open channel</w:t>
      </w:r>
      <w:r w:rsidR="003B6EDE">
        <w:t xml:space="preserve">.  </w:t>
      </w:r>
      <w:r w:rsidR="005465B7">
        <w:t>Larger (trappable) foraging c</w:t>
      </w:r>
      <w:r w:rsidR="003B6EDE">
        <w:t xml:space="preserve">rayfish would be taking a high risk to venture out </w:t>
      </w:r>
      <w:r w:rsidR="00531F78">
        <w:t>at any stage in this channel</w:t>
      </w:r>
      <w:r w:rsidR="0083350C">
        <w:t>.</w:t>
      </w:r>
      <w:r w:rsidR="00AF030B">
        <w:t>.  Their</w:t>
      </w:r>
      <w:r w:rsidR="003B6EDE">
        <w:t xml:space="preserve"> behaviour may be adapted in this environment to forage not far from burrow entrances</w:t>
      </w:r>
      <w:r w:rsidR="005465B7">
        <w:t xml:space="preserve">, hence </w:t>
      </w:r>
      <w:r w:rsidR="0083350C">
        <w:t>a possible explanation for</w:t>
      </w:r>
      <w:r w:rsidR="005465B7">
        <w:t xml:space="preserve"> low trap catch</w:t>
      </w:r>
      <w:r w:rsidR="0083350C">
        <w:t xml:space="preserve"> observed</w:t>
      </w:r>
      <w:r w:rsidR="003B6EDE">
        <w:t xml:space="preserve">.  </w:t>
      </w:r>
    </w:p>
    <w:p w:rsidR="007B4047" w:rsidRDefault="000A4F78" w:rsidP="00EA1523">
      <w:pPr>
        <w:jc w:val="both"/>
      </w:pPr>
      <w:r w:rsidRPr="00436797">
        <w:t>I</w:t>
      </w:r>
      <w:r w:rsidR="0083350C" w:rsidRPr="00436797">
        <w:t>n addition, it</w:t>
      </w:r>
      <w:r w:rsidRPr="00436797">
        <w:t xml:space="preserve"> is </w:t>
      </w:r>
      <w:r w:rsidR="000D0A38" w:rsidRPr="00436797">
        <w:t>accepted that t</w:t>
      </w:r>
      <w:r w:rsidR="003B6EDE" w:rsidRPr="00436797">
        <w:t xml:space="preserve">rapping </w:t>
      </w:r>
      <w:r w:rsidR="000D0A38" w:rsidRPr="00436797">
        <w:t>often</w:t>
      </w:r>
      <w:r w:rsidR="003B6EDE" w:rsidRPr="00436797">
        <w:t xml:space="preserve"> underestimate</w:t>
      </w:r>
      <w:r w:rsidR="000D0A38" w:rsidRPr="00436797">
        <w:t>s</w:t>
      </w:r>
      <w:r w:rsidR="003B6EDE" w:rsidRPr="00436797">
        <w:t xml:space="preserve"> </w:t>
      </w:r>
      <w:r w:rsidR="00531F78" w:rsidRPr="00436797">
        <w:t xml:space="preserve">total </w:t>
      </w:r>
      <w:r w:rsidR="003B6EDE" w:rsidRPr="00436797">
        <w:t>crayfish populations</w:t>
      </w:r>
      <w:r w:rsidR="00706E15" w:rsidRPr="00436797">
        <w:t xml:space="preserve"> </w:t>
      </w:r>
      <w:r w:rsidR="00531F78" w:rsidRPr="00436797">
        <w:t>(Peay,</w:t>
      </w:r>
      <w:r w:rsidR="00531F78">
        <w:t xml:space="preserve"> 2004) </w:t>
      </w:r>
      <w:r w:rsidR="00706E15">
        <w:t>and favours larger adults</w:t>
      </w:r>
      <w:r w:rsidR="00531F78">
        <w:t xml:space="preserve"> (Matthews &amp; Reynolds, 1995</w:t>
      </w:r>
      <w:r w:rsidR="00976F8D">
        <w:t>; Peay</w:t>
      </w:r>
      <w:r w:rsidR="002E3A6E">
        <w:t>,</w:t>
      </w:r>
      <w:r w:rsidR="00976F8D">
        <w:t xml:space="preserve"> 2004</w:t>
      </w:r>
      <w:r w:rsidR="00531F78">
        <w:t>)</w:t>
      </w:r>
      <w:r w:rsidR="003B6EDE">
        <w:t>.  Peay (2004) reported a study where intensive trapping (23 traps</w:t>
      </w:r>
      <w:r w:rsidR="00706E15">
        <w:t xml:space="preserve"> for 6 nights </w:t>
      </w:r>
      <w:r w:rsidR="003D7D67">
        <w:t xml:space="preserve">in a </w:t>
      </w:r>
      <w:r w:rsidR="003B6EDE">
        <w:t>20m</w:t>
      </w:r>
      <w:r w:rsidR="00706E15">
        <w:t xml:space="preserve"> reach</w:t>
      </w:r>
      <w:r w:rsidR="003B6EDE">
        <w:t xml:space="preserve">) </w:t>
      </w:r>
      <w:r w:rsidR="00706E15">
        <w:t>captured</w:t>
      </w:r>
      <w:r w:rsidR="003B6EDE">
        <w:t xml:space="preserve"> 60 adult crayfish</w:t>
      </w:r>
      <w:r w:rsidR="000D0A38">
        <w:t xml:space="preserve">.  When the </w:t>
      </w:r>
      <w:r w:rsidR="00706E15">
        <w:t xml:space="preserve">same </w:t>
      </w:r>
      <w:r w:rsidR="000D0A38">
        <w:t xml:space="preserve">20m </w:t>
      </w:r>
      <w:r w:rsidR="00706E15">
        <w:t>reach w</w:t>
      </w:r>
      <w:r w:rsidR="000D0A38">
        <w:t>as</w:t>
      </w:r>
      <w:r w:rsidR="00706E15">
        <w:t xml:space="preserve"> dewatered for engineering works, </w:t>
      </w:r>
      <w:r w:rsidR="000D0A38">
        <w:t xml:space="preserve">the </w:t>
      </w:r>
      <w:r w:rsidR="00706E15">
        <w:t xml:space="preserve">total population </w:t>
      </w:r>
      <w:r w:rsidR="000D0A38">
        <w:t>was 549</w:t>
      </w:r>
      <w:r>
        <w:t xml:space="preserve"> crayfish</w:t>
      </w:r>
      <w:r w:rsidR="000D0A38">
        <w:t>.</w:t>
      </w:r>
      <w:r w:rsidR="00706E15">
        <w:t xml:space="preserve">  Using fewer traps on less nights </w:t>
      </w:r>
      <w:r w:rsidR="006C2679">
        <w:t xml:space="preserve">in this </w:t>
      </w:r>
      <w:r w:rsidR="00436797">
        <w:t xml:space="preserve">same </w:t>
      </w:r>
      <w:r w:rsidR="006C2679">
        <w:t xml:space="preserve">habitat </w:t>
      </w:r>
      <w:r w:rsidR="00706E15">
        <w:t>(10 traps</w:t>
      </w:r>
      <w:r w:rsidR="003D7D67">
        <w:t xml:space="preserve"> for </w:t>
      </w:r>
      <w:r w:rsidR="00706E15">
        <w:t xml:space="preserve">2 nights) resulted in 9 </w:t>
      </w:r>
      <w:r w:rsidR="00436797">
        <w:t xml:space="preserve">adult </w:t>
      </w:r>
      <w:r w:rsidR="00706E15">
        <w:t>crayfish being captured</w:t>
      </w:r>
      <w:r w:rsidR="003D7D67">
        <w:t>,</w:t>
      </w:r>
      <w:r w:rsidR="00706E15">
        <w:t xml:space="preserve"> representing </w:t>
      </w:r>
      <w:r w:rsidR="00436797">
        <w:t xml:space="preserve">just </w:t>
      </w:r>
      <w:r w:rsidR="00706E15">
        <w:t>2-4% of potentially trap</w:t>
      </w:r>
      <w:r w:rsidR="000D0A38">
        <w:t xml:space="preserve">pable individuals (&gt;23mmCL) </w:t>
      </w:r>
      <w:r w:rsidR="003D7D67">
        <w:t>and only</w:t>
      </w:r>
      <w:r w:rsidR="000D0A38">
        <w:t xml:space="preserve"> </w:t>
      </w:r>
      <w:r w:rsidR="00706E15">
        <w:t xml:space="preserve">1% of the total population.  Going by this example, and considering the low number of trap nights used in the current study, the population in </w:t>
      </w:r>
      <w:r w:rsidR="003D7D67">
        <w:t>th</w:t>
      </w:r>
      <w:r w:rsidR="00436797">
        <w:t>e</w:t>
      </w:r>
      <w:r w:rsidR="00706E15">
        <w:t xml:space="preserve"> </w:t>
      </w:r>
      <w:r w:rsidR="00FB2E89">
        <w:t>70</w:t>
      </w:r>
      <w:r w:rsidR="00706E15">
        <w:t xml:space="preserve">m </w:t>
      </w:r>
      <w:r w:rsidR="00436797">
        <w:t xml:space="preserve">investigated </w:t>
      </w:r>
      <w:r w:rsidR="00706E15">
        <w:t>reach of the Sopwell stream could be in the order of 1</w:t>
      </w:r>
      <w:r w:rsidR="007E0ADE">
        <w:t>,</w:t>
      </w:r>
      <w:r w:rsidR="00706E15">
        <w:t xml:space="preserve">300 crayfish, </w:t>
      </w:r>
      <w:r w:rsidR="00436797">
        <w:t>i.e.,</w:t>
      </w:r>
      <w:r w:rsidR="00706E15">
        <w:t xml:space="preserve"> &gt;</w:t>
      </w:r>
      <w:r w:rsidR="00FB2E89">
        <w:t>18</w:t>
      </w:r>
      <w:r w:rsidR="00706E15">
        <w:t xml:space="preserve"> crayfish per linear metre. </w:t>
      </w:r>
      <w:r w:rsidR="00AD160E">
        <w:t xml:space="preserve"> This </w:t>
      </w:r>
      <w:r w:rsidR="006C2679">
        <w:t xml:space="preserve">figure </w:t>
      </w:r>
      <w:r w:rsidR="003D7D67">
        <w:t xml:space="preserve">would </w:t>
      </w:r>
      <w:r w:rsidR="00AD160E">
        <w:t>more accurately reflect t</w:t>
      </w:r>
      <w:r w:rsidR="00116AF0">
        <w:t xml:space="preserve">he </w:t>
      </w:r>
      <w:r w:rsidR="000D0A38">
        <w:t xml:space="preserve">combination of: (1) </w:t>
      </w:r>
      <w:r w:rsidR="00116AF0">
        <w:t xml:space="preserve">high burrow density observed, </w:t>
      </w:r>
      <w:r w:rsidR="000D0A38">
        <w:t>e.g.,</w:t>
      </w:r>
      <w:r w:rsidR="00116AF0">
        <w:t xml:space="preserve"> 15 burrows per </w:t>
      </w:r>
      <w:r w:rsidR="000D0A38">
        <w:t>linear metre in places, and</w:t>
      </w:r>
      <w:r w:rsidR="003D7D67">
        <w:t>;</w:t>
      </w:r>
      <w:r w:rsidR="000D0A38">
        <w:t xml:space="preserve"> (2) the</w:t>
      </w:r>
      <w:r w:rsidR="006C2679">
        <w:t xml:space="preserve"> abundance of juveniles</w:t>
      </w:r>
      <w:r w:rsidR="000D0A38">
        <w:t xml:space="preserve"> amongst patches of woody debris</w:t>
      </w:r>
      <w:r w:rsidR="006C2679">
        <w:t xml:space="preserve"> in the open channel</w:t>
      </w:r>
      <w:r w:rsidR="000D0A38">
        <w:t>.</w:t>
      </w:r>
      <w:r w:rsidR="00116AF0">
        <w:t xml:space="preserve">  </w:t>
      </w:r>
      <w:r w:rsidR="00AD160E">
        <w:t xml:space="preserve"> </w:t>
      </w:r>
    </w:p>
    <w:p w:rsidR="0080603C" w:rsidRDefault="00663458" w:rsidP="00EA1523">
      <w:pPr>
        <w:jc w:val="both"/>
      </w:pPr>
      <w:r>
        <w:t>It is noted that stream water chemistry and water quality were favourable to the species in this stream.  In addition, the</w:t>
      </w:r>
      <w:r w:rsidR="006D6ECB">
        <w:t xml:space="preserve"> role of natural broadleaved canopy in the riparian zone between the stream and </w:t>
      </w:r>
      <w:r w:rsidR="005B174B">
        <w:t xml:space="preserve">the </w:t>
      </w:r>
      <w:r w:rsidR="006D6ECB">
        <w:t>commercial</w:t>
      </w:r>
      <w:r w:rsidR="005B174B">
        <w:t>ly managed</w:t>
      </w:r>
      <w:r w:rsidR="006D6ECB">
        <w:t xml:space="preserve"> forest undoubtedly contributes to the success of this population by providing </w:t>
      </w:r>
      <w:r w:rsidR="00B01DDC">
        <w:t>dappled shade (temperature regulation</w:t>
      </w:r>
      <w:r w:rsidR="00706F72">
        <w:t>,</w:t>
      </w:r>
      <w:r w:rsidR="00B01DDC">
        <w:t xml:space="preserve"> cover from aerial predators)</w:t>
      </w:r>
      <w:r w:rsidR="00187D84">
        <w:t xml:space="preserve"> and an </w:t>
      </w:r>
      <w:r w:rsidR="006D6ECB">
        <w:t>e</w:t>
      </w:r>
      <w:r>
        <w:t xml:space="preserve">ssential </w:t>
      </w:r>
      <w:r w:rsidR="006D6ECB">
        <w:t>supply of woody debris</w:t>
      </w:r>
      <w:r w:rsidR="00A87484">
        <w:t xml:space="preserve"> (shelter for juveniles)</w:t>
      </w:r>
      <w:r w:rsidR="006D6ECB">
        <w:t xml:space="preserve"> and</w:t>
      </w:r>
      <w:r w:rsidR="00706F72">
        <w:t xml:space="preserve"> </w:t>
      </w:r>
      <w:r w:rsidR="006D6ECB">
        <w:t>detritus</w:t>
      </w:r>
      <w:r w:rsidR="00A87484">
        <w:t xml:space="preserve"> (food source)</w:t>
      </w:r>
      <w:r>
        <w:t xml:space="preserve">. </w:t>
      </w:r>
    </w:p>
    <w:p w:rsidR="00BA32E1" w:rsidRDefault="00C7443A" w:rsidP="00515DCF">
      <w:pPr>
        <w:jc w:val="both"/>
      </w:pPr>
      <w:r>
        <w:t xml:space="preserve">This study highlights the </w:t>
      </w:r>
      <w:r w:rsidR="00E16AF0">
        <w:t>necessity</w:t>
      </w:r>
      <w:r>
        <w:t xml:space="preserve"> of actively seeking evidence of burrows when assessing instream habitat for potential presence of crayfish in Irish streams. </w:t>
      </w:r>
      <w:r w:rsidR="00515DCF" w:rsidRPr="00515DCF">
        <w:t xml:space="preserve">Importantly, this very much applies to base-rich streams in drained peat landscapes, a surprisingly common habitat in the Irish midlands, where </w:t>
      </w:r>
      <w:r w:rsidR="00515DCF" w:rsidRPr="00515DCF">
        <w:rPr>
          <w:i/>
        </w:rPr>
        <w:t xml:space="preserve">A. pallipes </w:t>
      </w:r>
      <w:r w:rsidR="00515DCF" w:rsidRPr="00515DCF">
        <w:t xml:space="preserve">may not typically be expected to be found.   </w:t>
      </w:r>
      <w:r w:rsidR="00515DCF">
        <w:t>In addition, p</w:t>
      </w:r>
      <w:r>
        <w:t xml:space="preserve">otential impacts on crayfish during works near crayfish stream banks should take into account that </w:t>
      </w:r>
      <w:r w:rsidRPr="003B35F8">
        <w:rPr>
          <w:i/>
        </w:rPr>
        <w:t>A. pallipes</w:t>
      </w:r>
      <w:r>
        <w:t xml:space="preserve"> may be present at depths of up to 0.5m into banks.  </w:t>
      </w:r>
      <w:r w:rsidR="00BA32E1">
        <w:br w:type="page"/>
      </w:r>
    </w:p>
    <w:p w:rsidR="009A1B5B" w:rsidRDefault="009A1B5B" w:rsidP="00BA32E1">
      <w:pPr>
        <w:pStyle w:val="Heading1"/>
      </w:pPr>
      <w:bookmarkStart w:id="5" w:name="_Toc444607549"/>
      <w:r>
        <w:t>REFERENCES</w:t>
      </w:r>
      <w:bookmarkEnd w:id="5"/>
    </w:p>
    <w:p w:rsidR="00544FD0" w:rsidRDefault="008773D6" w:rsidP="00386A99">
      <w:pPr>
        <w:ind w:left="284" w:hanging="284"/>
      </w:pPr>
      <w:r>
        <w:t>Berrill, M. and Chenoweth, B.  (</w:t>
      </w:r>
      <w:r w:rsidR="009A1B5B" w:rsidRPr="009A1B5B">
        <w:t>1982</w:t>
      </w:r>
      <w:r>
        <w:t>)</w:t>
      </w:r>
      <w:r w:rsidR="009A1B5B" w:rsidRPr="009A1B5B">
        <w:t>. The burrowing ability of non</w:t>
      </w:r>
      <w:r w:rsidR="00834310">
        <w:t>-</w:t>
      </w:r>
      <w:r w:rsidR="009A1B5B" w:rsidRPr="009A1B5B">
        <w:t xml:space="preserve">burrowing crayfish. </w:t>
      </w:r>
      <w:r w:rsidR="009A1B5B" w:rsidRPr="008773D6">
        <w:rPr>
          <w:i/>
        </w:rPr>
        <w:t>American Midland Naturalist</w:t>
      </w:r>
      <w:r w:rsidR="009A1B5B" w:rsidRPr="009A1B5B">
        <w:t xml:space="preserve"> 198(1):199-201.</w:t>
      </w:r>
    </w:p>
    <w:p w:rsidR="00991253" w:rsidRDefault="00991253" w:rsidP="00386A99">
      <w:pPr>
        <w:ind w:left="284" w:hanging="284"/>
      </w:pPr>
      <w:r>
        <w:t xml:space="preserve">Demers A., Reynolds, J.D., Cioni, A.  (2003) Habitat Preference of different size classes of Austropotamobius pallipes in an Irish River. </w:t>
      </w:r>
      <w:r w:rsidRPr="003E7475">
        <w:rPr>
          <w:i/>
        </w:rPr>
        <w:t>Bulletin Francais de la Pêche et de la Pisciculture</w:t>
      </w:r>
      <w:r>
        <w:t xml:space="preserve"> 370-371: 127-137. </w:t>
      </w:r>
    </w:p>
    <w:p w:rsidR="008773D6" w:rsidRDefault="008773D6" w:rsidP="008773D6">
      <w:pPr>
        <w:ind w:left="284" w:hanging="284"/>
      </w:pPr>
      <w:r>
        <w:t xml:space="preserve">Demers, A., Lucey, J., McGarrigle, M.L. and Reynolds, J.D. (2005). The distribution of the white-clawed crayfish </w:t>
      </w:r>
      <w:r w:rsidRPr="008773D6">
        <w:rPr>
          <w:i/>
        </w:rPr>
        <w:t>Austropotamobius pallipes</w:t>
      </w:r>
      <w:r>
        <w:t xml:space="preserve">, in Ireland. </w:t>
      </w:r>
      <w:r w:rsidRPr="008773D6">
        <w:rPr>
          <w:i/>
        </w:rPr>
        <w:t>Biology and Environment: Proceedings of the Royal Irish Academy</w:t>
      </w:r>
      <w:r>
        <w:t>. 105B; 65-69.</w:t>
      </w:r>
    </w:p>
    <w:p w:rsidR="007A148F" w:rsidRDefault="007A148F" w:rsidP="007A148F">
      <w:pPr>
        <w:ind w:left="284" w:hanging="284"/>
      </w:pPr>
      <w:r>
        <w:t xml:space="preserve">Englund, G. and Krupa, J.J. (2000) Habitat use by crayfish in stream pools: influence of predators, depth and body size. </w:t>
      </w:r>
      <w:r w:rsidRPr="007A148F">
        <w:rPr>
          <w:i/>
        </w:rPr>
        <w:t>Freshwater Biology</w:t>
      </w:r>
      <w:r>
        <w:t>, 43, 75-83.</w:t>
      </w:r>
    </w:p>
    <w:p w:rsidR="006B6273" w:rsidRDefault="00991253" w:rsidP="007A148F">
      <w:pPr>
        <w:ind w:left="284" w:hanging="284"/>
      </w:pPr>
      <w:r>
        <w:t>G</w:t>
      </w:r>
      <w:r w:rsidR="008773D6">
        <w:t xml:space="preserve">allagher, M. B., Dick J. T. A. and </w:t>
      </w:r>
      <w:r>
        <w:t xml:space="preserve">Elwood R. W.  (2006) Riverine Habitat Requirements of the white-clawed crayfish </w:t>
      </w:r>
      <w:r w:rsidRPr="006647A2">
        <w:rPr>
          <w:i/>
        </w:rPr>
        <w:t>Austropotamobius pallipes</w:t>
      </w:r>
      <w:r>
        <w:t>.  Biology and Environment: Proceedings of the Royal Irish Academy 106B (1): 1-8</w:t>
      </w:r>
      <w:r w:rsidR="00BF1CE3">
        <w:t>Holdich D (2003). Ecology of the White-clawed Crayfish. Conserving Natura 2000 Rivers Ecology Series No. 1. English Nature, Peterborough.</w:t>
      </w:r>
    </w:p>
    <w:p w:rsidR="00991253" w:rsidRDefault="008773D6" w:rsidP="00386A99">
      <w:pPr>
        <w:ind w:left="284" w:hanging="284"/>
      </w:pPr>
      <w:r>
        <w:t xml:space="preserve">Gerrard, C, Addy, C., Tero, C. and </w:t>
      </w:r>
      <w:r w:rsidR="00991253">
        <w:t>Kite, N. (2003) White Clawed Crayfish  in the River Ise, Northamptonshire.  In Holdich, D. M. &amp; Sibley, P. J. (eds) (2003). Management &amp; Conservation of Crayfish. Proceedings of a conference held on 7th November, 2002. Environment Agency, Bristol. 217 pp.</w:t>
      </w:r>
    </w:p>
    <w:p w:rsidR="00A5294B" w:rsidRDefault="00A5294B" w:rsidP="00EE3AAC">
      <w:pPr>
        <w:ind w:left="284" w:hanging="284"/>
      </w:pPr>
      <w:r w:rsidRPr="00A5294B">
        <w:t xml:space="preserve">Guan, R.Z. </w:t>
      </w:r>
      <w:r>
        <w:t>(</w:t>
      </w:r>
      <w:r w:rsidRPr="00A5294B">
        <w:t>1994</w:t>
      </w:r>
      <w:r>
        <w:t>)</w:t>
      </w:r>
      <w:r w:rsidRPr="00A5294B">
        <w:t xml:space="preserve">. Burrowing behaviour of signal crayfish, </w:t>
      </w:r>
      <w:r w:rsidRPr="00A5294B">
        <w:rPr>
          <w:i/>
        </w:rPr>
        <w:t>Pacifastacus leniusculus</w:t>
      </w:r>
      <w:r w:rsidRPr="00A5294B">
        <w:t xml:space="preserve"> (Dana), in the River Great Ouse, England. Freshwater Forum 4:155-1 68</w:t>
      </w:r>
      <w:r>
        <w:t>.</w:t>
      </w:r>
    </w:p>
    <w:p w:rsidR="00EE3AAC" w:rsidRDefault="00EE3AAC" w:rsidP="00EE3AAC">
      <w:pPr>
        <w:ind w:left="284" w:hanging="284"/>
      </w:pPr>
      <w:r>
        <w:t>Holdich D</w:t>
      </w:r>
      <w:r w:rsidR="00A5294B">
        <w:t>. M.</w:t>
      </w:r>
      <w:r>
        <w:t xml:space="preserve"> (2003). Ecology of the White-clawed Crayfish. Conserving Natura 2000 Rivers Ecology Series No. 1. English Nature, Peterborough.</w:t>
      </w:r>
    </w:p>
    <w:p w:rsidR="00991253" w:rsidRDefault="00991253" w:rsidP="00EE3AAC">
      <w:pPr>
        <w:ind w:left="284" w:hanging="284"/>
      </w:pPr>
      <w:r>
        <w:t xml:space="preserve">Holdich, D.M., Peay, S., Foster, J., Hiley, P.D. and Brickland, J.H.  </w:t>
      </w:r>
      <w:r w:rsidR="00A70CBB">
        <w:t>(</w:t>
      </w:r>
      <w:r>
        <w:t>2006</w:t>
      </w:r>
      <w:r w:rsidR="00A70CBB">
        <w:t>)</w:t>
      </w:r>
      <w:r>
        <w:t xml:space="preserve">  Studies on the white-clawed crayfish (</w:t>
      </w:r>
      <w:r w:rsidRPr="000F2C72">
        <w:rPr>
          <w:i/>
        </w:rPr>
        <w:t>Austropotamobius pallipes</w:t>
      </w:r>
      <w:r>
        <w:t xml:space="preserve">) associated with muddy habitats.  </w:t>
      </w:r>
      <w:r w:rsidRPr="00991253">
        <w:rPr>
          <w:i/>
        </w:rPr>
        <w:t>Bulletin Francais de la Pêche et de la Pisciculture</w:t>
      </w:r>
      <w:r>
        <w:t xml:space="preserve">, 380-381 : 1055-1078 </w:t>
      </w:r>
    </w:p>
    <w:p w:rsidR="00E06372" w:rsidRDefault="00E06372" w:rsidP="00E06372">
      <w:pPr>
        <w:ind w:left="284" w:hanging="284"/>
      </w:pPr>
      <w:r w:rsidRPr="00F609FE">
        <w:t>Holdich, D. M.</w:t>
      </w:r>
      <w:r>
        <w:t xml:space="preserve"> and</w:t>
      </w:r>
      <w:r w:rsidRPr="00F609FE">
        <w:t xml:space="preserve"> Sibley, P. J. (eds) (2003). Management &amp; Conservation of Crayfish. Proceedings of a conference held on 7th November, 2002. Environment Agency, Bristol. 217 pp.</w:t>
      </w:r>
    </w:p>
    <w:p w:rsidR="00991253" w:rsidRDefault="00991253" w:rsidP="00386A99">
      <w:pPr>
        <w:ind w:left="284" w:hanging="284"/>
      </w:pPr>
      <w:r w:rsidRPr="00991253">
        <w:t>Horwitz, P. H. J. and Richardson, A. M. M. (1986)  An ecological classification of the burrows of Australian freshwater crayfish.  Australian Journal of Marine and Freshwater Research, 37, 237-42</w:t>
      </w:r>
    </w:p>
    <w:p w:rsidR="00991253" w:rsidRDefault="00991253" w:rsidP="00386A99">
      <w:pPr>
        <w:ind w:left="284" w:hanging="284"/>
      </w:pPr>
      <w:r>
        <w:t>Huxley, T. H.  (1879) The Crayfish: An Introduction to the Study of Zoology.  London: C. Kegan Paul &amp; Co.  Available at: http://aleph0.clarku.edu/huxley/Book/Crayf.ht</w:t>
      </w:r>
      <w:r w:rsidR="00386A99">
        <w:t>ml (Dec, 2015</w:t>
      </w:r>
      <w:r>
        <w:t>)</w:t>
      </w:r>
    </w:p>
    <w:p w:rsidR="00991253" w:rsidRDefault="00991253" w:rsidP="00386A99">
      <w:pPr>
        <w:ind w:left="284" w:hanging="284"/>
      </w:pPr>
      <w:r w:rsidRPr="00991253">
        <w:t>Kemp E., Birkinshaw N., Peay S. and Hiley P.D. (2003). Reintroducing the White-clawed Crayfish Austropotamobius pallipes. Conserving Natura 2000 Rivers Conservation Techniques Series No. 1. English Nature, Peterborough.</w:t>
      </w:r>
    </w:p>
    <w:p w:rsidR="00991253" w:rsidRDefault="00991253" w:rsidP="00386A99">
      <w:pPr>
        <w:ind w:left="284" w:hanging="284"/>
      </w:pPr>
      <w:r w:rsidRPr="00991253">
        <w:t>Matthews, M.A.</w:t>
      </w:r>
      <w:r w:rsidR="001A097B">
        <w:t xml:space="preserve"> and </w:t>
      </w:r>
      <w:r w:rsidRPr="00991253">
        <w:t>Reynolds, J.D.  (1995) A population study of the white-clawed crayfish Austropotamobius pallipes (Lereboullet) in an Irish reservoir. Biology and Environment: Proceedings of the Royal Irish Academy, 95B (2), 99-109.</w:t>
      </w:r>
    </w:p>
    <w:p w:rsidR="00991253" w:rsidRDefault="00991253" w:rsidP="00386A99">
      <w:pPr>
        <w:ind w:left="284" w:hanging="284"/>
      </w:pPr>
      <w:r w:rsidRPr="00991253">
        <w:t>NPWS (2013) The Status of EU Protected Habitats and Species in Ireland. Species Assessments Volume 3. Version 1.0. Unpublished Report, National Parks &amp; Wildlife Services. Department of Arts, Heritage and the Gaeltacht, Dublin, Ireland.</w:t>
      </w:r>
    </w:p>
    <w:p w:rsidR="00F16DD6" w:rsidRDefault="00F16DD6" w:rsidP="00F16DD6">
      <w:pPr>
        <w:ind w:left="284" w:hanging="284"/>
      </w:pPr>
      <w:r>
        <w:t>Peay, S.  2000  Guidance on works affecting White-Clawed Crayfish.  Scott Wilson Resource Consultants. Leeds.</w:t>
      </w:r>
    </w:p>
    <w:p w:rsidR="00F16DD6" w:rsidRDefault="00F16DD6" w:rsidP="00F16DD6">
      <w:pPr>
        <w:ind w:left="284" w:hanging="284"/>
      </w:pPr>
      <w:r>
        <w:t>Peay S.  2003  Monitoring the White-clawed Crayfish Austropotamobius pallipes. Conserving Natura 2000 Rivers Monitoring Series No. 1, English Nature, Peterborough</w:t>
      </w:r>
    </w:p>
    <w:p w:rsidR="00991253" w:rsidRDefault="00991253" w:rsidP="00F16DD6">
      <w:pPr>
        <w:ind w:left="284" w:hanging="284"/>
      </w:pPr>
      <w:r>
        <w:t>Peay, S. and Hirst, D. (2002) A monitoring protocol for white-clawed crayfish in the UK. In: Management and conservation of crayfish: Proceedings of a conference held on 7th November 2002 at the Nottingham Forest Football Club, Nottingham, UK, pp 39 – 63.</w:t>
      </w:r>
    </w:p>
    <w:p w:rsidR="00991253" w:rsidRDefault="00991253" w:rsidP="00386A99">
      <w:pPr>
        <w:ind w:left="284" w:hanging="284"/>
      </w:pPr>
      <w:r>
        <w:t xml:space="preserve">Peay, S. (2004) Keynote: A cost-led evaluation of survey methods and monitoring for white-clawed crayfish – Lessons from the UK. </w:t>
      </w:r>
      <w:r w:rsidRPr="00CC10D7">
        <w:rPr>
          <w:i/>
        </w:rPr>
        <w:t>Bulletin Francais de la Pêche et de la Pisciculture</w:t>
      </w:r>
      <w:r w:rsidRPr="00CC10D7">
        <w:t xml:space="preserve">, </w:t>
      </w:r>
      <w:r>
        <w:t>372-373: 335-352.</w:t>
      </w:r>
    </w:p>
    <w:p w:rsidR="00991253" w:rsidRDefault="00991253" w:rsidP="00386A99">
      <w:pPr>
        <w:ind w:left="284" w:hanging="284"/>
      </w:pPr>
      <w:r>
        <w:t xml:space="preserve">Peay, S., Proud, A. and Ward, D.  (2006)  White-clawed crayfish in muddy habitats: Monitoring the population in the River Ivel, Bedfordshire, UK. </w:t>
      </w:r>
      <w:r w:rsidRPr="000C7255">
        <w:rPr>
          <w:i/>
        </w:rPr>
        <w:t>Bulletin Francais de la Pêche et de la Pisciculture</w:t>
      </w:r>
      <w:r w:rsidR="008151FD">
        <w:t>, 380-381</w:t>
      </w:r>
      <w:r>
        <w:t>: 1079-1094.</w:t>
      </w:r>
    </w:p>
    <w:p w:rsidR="00182AEF" w:rsidRDefault="00640C79" w:rsidP="00386A99">
      <w:pPr>
        <w:ind w:left="284" w:hanging="284"/>
      </w:pPr>
      <w:r>
        <w:t>Ranta E. and Lindstroè</w:t>
      </w:r>
      <w:r w:rsidR="00182AEF" w:rsidRPr="00182AEF">
        <w:t>m K. (1993) Body size and shelter</w:t>
      </w:r>
      <w:r>
        <w:t xml:space="preserve"> </w:t>
      </w:r>
      <w:r w:rsidR="00182AEF" w:rsidRPr="00182AEF">
        <w:t xml:space="preserve">possession in mature signal crayfish, Pacifastacusleniusculus. </w:t>
      </w:r>
      <w:r w:rsidR="00182AEF" w:rsidRPr="00640C79">
        <w:rPr>
          <w:i/>
        </w:rPr>
        <w:t>Annales Zoologici Fennici</w:t>
      </w:r>
      <w:r w:rsidR="00182AEF" w:rsidRPr="00182AEF">
        <w:t>, 30, 125</w:t>
      </w:r>
      <w:r>
        <w:t xml:space="preserve"> -</w:t>
      </w:r>
      <w:r w:rsidR="00182AEF" w:rsidRPr="00182AEF">
        <w:t>113</w:t>
      </w:r>
      <w:r>
        <w:t>.</w:t>
      </w:r>
    </w:p>
    <w:p w:rsidR="00BF4653" w:rsidRPr="000E16AA" w:rsidRDefault="00BF4653" w:rsidP="00386A99">
      <w:pPr>
        <w:autoSpaceDE w:val="0"/>
        <w:autoSpaceDN w:val="0"/>
        <w:adjustRightInd w:val="0"/>
        <w:ind w:left="284" w:hanging="284"/>
        <w:rPr>
          <w:rFonts w:ascii="Calibri" w:hAnsi="Calibri"/>
        </w:rPr>
      </w:pPr>
      <w:r w:rsidRPr="000E16AA">
        <w:rPr>
          <w:rFonts w:ascii="Calibri" w:hAnsi="Calibri" w:cs="Times-Roman"/>
        </w:rPr>
        <w:t xml:space="preserve">Reynolds, J.  (2007) Conservation Assessment of the White clawed crayfish </w:t>
      </w:r>
      <w:r w:rsidRPr="000E16AA">
        <w:rPr>
          <w:rFonts w:ascii="Calibri" w:hAnsi="Calibri" w:cs="Times-Bold"/>
          <w:bCs/>
          <w:i/>
        </w:rPr>
        <w:t xml:space="preserve">Austropotamobius pallipes </w:t>
      </w:r>
      <w:r w:rsidRPr="000E16AA">
        <w:rPr>
          <w:rFonts w:ascii="Calibri" w:hAnsi="Calibri" w:cs="Times-Bold"/>
          <w:bCs/>
        </w:rPr>
        <w:t xml:space="preserve">(Lereboullet, 1858) </w:t>
      </w:r>
      <w:r w:rsidRPr="000E16AA">
        <w:rPr>
          <w:rFonts w:ascii="Calibri" w:hAnsi="Calibri" w:cs="Times-Roman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0E16AA">
            <w:rPr>
              <w:rFonts w:ascii="Calibri" w:hAnsi="Calibri" w:cs="Times-Roman"/>
            </w:rPr>
            <w:t>Ireland</w:t>
          </w:r>
        </w:smartTag>
      </w:smartTag>
      <w:r>
        <w:rPr>
          <w:rFonts w:ascii="Calibri" w:hAnsi="Calibri" w:cs="Times-Roman"/>
        </w:rPr>
        <w:t>.</w:t>
      </w:r>
      <w:r w:rsidRPr="000E16AA">
        <w:rPr>
          <w:rFonts w:ascii="Calibri" w:hAnsi="Calibri" w:cs="Times-Roman"/>
        </w:rPr>
        <w:t xml:space="preserve"> In: The status of EU Protected Habitats and Species in </w:t>
      </w:r>
      <w:smartTag w:uri="urn:schemas-microsoft-com:office:smarttags" w:element="country-region">
        <w:smartTag w:uri="urn:schemas-microsoft-com:office:smarttags" w:element="place">
          <w:r w:rsidRPr="000E16AA">
            <w:rPr>
              <w:rFonts w:ascii="Calibri" w:hAnsi="Calibri" w:cs="Times-Roman"/>
            </w:rPr>
            <w:t>Ireland</w:t>
          </w:r>
        </w:smartTag>
      </w:smartTag>
      <w:r w:rsidRPr="000E16AA">
        <w:rPr>
          <w:rFonts w:ascii="Calibri" w:hAnsi="Calibri" w:cs="Times-Roman"/>
        </w:rPr>
        <w:t>.  National Parks and Wildlife Service, 7 Ely Place, Dublin, Ireland</w:t>
      </w:r>
      <w:r w:rsidR="008151FD">
        <w:rPr>
          <w:rFonts w:ascii="Calibri" w:hAnsi="Calibri" w:cs="Times-Roman"/>
        </w:rPr>
        <w:t xml:space="preserve">: </w:t>
      </w:r>
      <w:r>
        <w:rPr>
          <w:rFonts w:ascii="Calibri" w:hAnsi="Calibri" w:cs="Times-Roman"/>
        </w:rPr>
        <w:t>152 – 185.</w:t>
      </w:r>
      <w:r w:rsidRPr="000E16AA">
        <w:rPr>
          <w:rFonts w:ascii="Calibri" w:hAnsi="Calibri" w:cs="Times-Roman"/>
        </w:rPr>
        <w:t xml:space="preserve">  </w:t>
      </w:r>
    </w:p>
    <w:p w:rsidR="00F609FE" w:rsidRDefault="00F609FE" w:rsidP="00386A99">
      <w:pPr>
        <w:ind w:left="284" w:hanging="284"/>
      </w:pPr>
      <w:r w:rsidRPr="00F609FE">
        <w:t xml:space="preserve">Tero, C., Holdich, D., Smith, P., Kite, N. and Longfield, R.(2003) White Clawed Crayfish </w:t>
      </w:r>
      <w:r w:rsidRPr="00F609FE">
        <w:rPr>
          <w:i/>
        </w:rPr>
        <w:t>Austropotamobius pallipes</w:t>
      </w:r>
      <w:r w:rsidRPr="00F609FE">
        <w:t xml:space="preserve"> In the River Witham.  In Holdich, D. M. &amp; Sibley, P. J. (eds) (2003). Management &amp; Conservation of Crayfish. Proceedings of a conference held on 7th November, 2002. Environment Agency, Bristol. 217 pp.</w:t>
      </w:r>
    </w:p>
    <w:sectPr w:rsidR="00F609F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B1" w:rsidRDefault="00C369B1" w:rsidP="00A70CBB">
      <w:pPr>
        <w:spacing w:after="0" w:line="240" w:lineRule="auto"/>
      </w:pPr>
      <w:r>
        <w:separator/>
      </w:r>
    </w:p>
  </w:endnote>
  <w:endnote w:type="continuationSeparator" w:id="0">
    <w:p w:rsidR="00C369B1" w:rsidRDefault="00C369B1" w:rsidP="00A7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240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99E" w:rsidRDefault="00C639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99E" w:rsidRDefault="00C6399E">
    <w:pPr>
      <w:pStyle w:val="Footer"/>
      <w:rPr>
        <w:rFonts w:ascii="Trebuchet MS" w:hAnsi="Trebuchet MS"/>
        <w:color w:val="1F497D" w:themeColor="text2"/>
        <w:sz w:val="18"/>
        <w:szCs w:val="18"/>
      </w:rPr>
    </w:pPr>
    <w:r>
      <w:rPr>
        <w:rFonts w:ascii="Trebuchet MS" w:hAnsi="Trebuchet MS"/>
        <w:color w:val="1F497D" w:themeColor="text2"/>
        <w:sz w:val="18"/>
        <w:szCs w:val="18"/>
      </w:rPr>
      <w:t>Coillte Life+ Bog Restoration Project</w:t>
    </w:r>
  </w:p>
  <w:p w:rsidR="00C6399E" w:rsidRPr="00C66F15" w:rsidRDefault="00C6399E">
    <w:pPr>
      <w:pStyle w:val="Footer"/>
      <w:rPr>
        <w:rFonts w:ascii="Trebuchet MS" w:hAnsi="Trebuchet MS"/>
        <w:color w:val="1F497D" w:themeColor="text2"/>
        <w:sz w:val="18"/>
        <w:szCs w:val="18"/>
      </w:rPr>
    </w:pPr>
    <w:r w:rsidRPr="00C66F15">
      <w:rPr>
        <w:rFonts w:ascii="Trebuchet MS" w:hAnsi="Trebuchet MS"/>
        <w:color w:val="1F497D" w:themeColor="text2"/>
        <w:sz w:val="18"/>
        <w:szCs w:val="18"/>
      </w:rPr>
      <w:t>Lauren Williams</w:t>
    </w:r>
    <w:r>
      <w:rPr>
        <w:rFonts w:ascii="Trebuchet MS" w:hAnsi="Trebuchet MS"/>
        <w:color w:val="1F497D" w:themeColor="text2"/>
        <w:sz w:val="18"/>
        <w:szCs w:val="18"/>
      </w:rPr>
      <w:t>, ASU, UCC.  DEC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B1" w:rsidRDefault="00C369B1" w:rsidP="00A70CBB">
      <w:pPr>
        <w:spacing w:after="0" w:line="240" w:lineRule="auto"/>
      </w:pPr>
      <w:r>
        <w:separator/>
      </w:r>
    </w:p>
  </w:footnote>
  <w:footnote w:type="continuationSeparator" w:id="0">
    <w:p w:rsidR="00C369B1" w:rsidRDefault="00C369B1" w:rsidP="00A7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7010"/>
    <w:multiLevelType w:val="hybridMultilevel"/>
    <w:tmpl w:val="C64AB524"/>
    <w:lvl w:ilvl="0" w:tplc="0DC6C650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77"/>
    <w:rsid w:val="0001251B"/>
    <w:rsid w:val="00024510"/>
    <w:rsid w:val="00030C06"/>
    <w:rsid w:val="00031DA6"/>
    <w:rsid w:val="00034C21"/>
    <w:rsid w:val="00043B4C"/>
    <w:rsid w:val="0006772B"/>
    <w:rsid w:val="000A4F78"/>
    <w:rsid w:val="000A5F17"/>
    <w:rsid w:val="000C7255"/>
    <w:rsid w:val="000D0A38"/>
    <w:rsid w:val="000F2C72"/>
    <w:rsid w:val="000F3036"/>
    <w:rsid w:val="00107A4D"/>
    <w:rsid w:val="00115020"/>
    <w:rsid w:val="00116AF0"/>
    <w:rsid w:val="00150009"/>
    <w:rsid w:val="001503F8"/>
    <w:rsid w:val="00155BD6"/>
    <w:rsid w:val="00167A68"/>
    <w:rsid w:val="0017693D"/>
    <w:rsid w:val="00182AEF"/>
    <w:rsid w:val="001855AC"/>
    <w:rsid w:val="00187D84"/>
    <w:rsid w:val="001940F5"/>
    <w:rsid w:val="001A097B"/>
    <w:rsid w:val="001D3BB8"/>
    <w:rsid w:val="001D4037"/>
    <w:rsid w:val="001E232B"/>
    <w:rsid w:val="001E2766"/>
    <w:rsid w:val="001F69A0"/>
    <w:rsid w:val="00205534"/>
    <w:rsid w:val="00210E5D"/>
    <w:rsid w:val="0021229C"/>
    <w:rsid w:val="002223ED"/>
    <w:rsid w:val="00235E4F"/>
    <w:rsid w:val="0025780F"/>
    <w:rsid w:val="002609BB"/>
    <w:rsid w:val="0026272C"/>
    <w:rsid w:val="00275273"/>
    <w:rsid w:val="002803C0"/>
    <w:rsid w:val="002A3AD5"/>
    <w:rsid w:val="002B6B70"/>
    <w:rsid w:val="002C565E"/>
    <w:rsid w:val="002E3A6E"/>
    <w:rsid w:val="00312F99"/>
    <w:rsid w:val="00321860"/>
    <w:rsid w:val="00323AAA"/>
    <w:rsid w:val="00332473"/>
    <w:rsid w:val="00335339"/>
    <w:rsid w:val="00340341"/>
    <w:rsid w:val="003826F2"/>
    <w:rsid w:val="00382A2D"/>
    <w:rsid w:val="003864FE"/>
    <w:rsid w:val="00386A99"/>
    <w:rsid w:val="003870C8"/>
    <w:rsid w:val="003964C9"/>
    <w:rsid w:val="003B35F8"/>
    <w:rsid w:val="003B6EDE"/>
    <w:rsid w:val="003C62E8"/>
    <w:rsid w:val="003D3566"/>
    <w:rsid w:val="003D5D65"/>
    <w:rsid w:val="003D7D67"/>
    <w:rsid w:val="003E7475"/>
    <w:rsid w:val="003F2591"/>
    <w:rsid w:val="003F6654"/>
    <w:rsid w:val="004041B4"/>
    <w:rsid w:val="004208B0"/>
    <w:rsid w:val="0043634D"/>
    <w:rsid w:val="00436797"/>
    <w:rsid w:val="00446858"/>
    <w:rsid w:val="00455BBB"/>
    <w:rsid w:val="00463CAB"/>
    <w:rsid w:val="0049230D"/>
    <w:rsid w:val="00497B5A"/>
    <w:rsid w:val="004A2C39"/>
    <w:rsid w:val="004A7BD0"/>
    <w:rsid w:val="004C7E86"/>
    <w:rsid w:val="004E70B9"/>
    <w:rsid w:val="004F2B54"/>
    <w:rsid w:val="004F58EB"/>
    <w:rsid w:val="005042B3"/>
    <w:rsid w:val="00515DCF"/>
    <w:rsid w:val="00522D07"/>
    <w:rsid w:val="00531F78"/>
    <w:rsid w:val="0053241A"/>
    <w:rsid w:val="00544FD0"/>
    <w:rsid w:val="005465B7"/>
    <w:rsid w:val="00547091"/>
    <w:rsid w:val="00550FD7"/>
    <w:rsid w:val="00551ACC"/>
    <w:rsid w:val="00553AC5"/>
    <w:rsid w:val="00555902"/>
    <w:rsid w:val="00562873"/>
    <w:rsid w:val="0056523B"/>
    <w:rsid w:val="00581EE0"/>
    <w:rsid w:val="005927D1"/>
    <w:rsid w:val="005B174B"/>
    <w:rsid w:val="005D6CDE"/>
    <w:rsid w:val="005E74BA"/>
    <w:rsid w:val="005F0FE3"/>
    <w:rsid w:val="005F1D41"/>
    <w:rsid w:val="005F356F"/>
    <w:rsid w:val="00625812"/>
    <w:rsid w:val="00640C79"/>
    <w:rsid w:val="00643171"/>
    <w:rsid w:val="0065398C"/>
    <w:rsid w:val="00663458"/>
    <w:rsid w:val="006647A2"/>
    <w:rsid w:val="006721C0"/>
    <w:rsid w:val="00684856"/>
    <w:rsid w:val="006B6273"/>
    <w:rsid w:val="006C2679"/>
    <w:rsid w:val="006C6465"/>
    <w:rsid w:val="006C64E6"/>
    <w:rsid w:val="006D3D0F"/>
    <w:rsid w:val="006D6ECB"/>
    <w:rsid w:val="00706BF6"/>
    <w:rsid w:val="00706E15"/>
    <w:rsid w:val="00706F72"/>
    <w:rsid w:val="00720304"/>
    <w:rsid w:val="00720913"/>
    <w:rsid w:val="007249C9"/>
    <w:rsid w:val="00724BAD"/>
    <w:rsid w:val="007316F2"/>
    <w:rsid w:val="00734698"/>
    <w:rsid w:val="00736E75"/>
    <w:rsid w:val="0074229B"/>
    <w:rsid w:val="007450AE"/>
    <w:rsid w:val="00756C8A"/>
    <w:rsid w:val="00760D64"/>
    <w:rsid w:val="00776531"/>
    <w:rsid w:val="00782692"/>
    <w:rsid w:val="0079089D"/>
    <w:rsid w:val="007A148F"/>
    <w:rsid w:val="007A6EE4"/>
    <w:rsid w:val="007B0B8D"/>
    <w:rsid w:val="007B4047"/>
    <w:rsid w:val="007C5269"/>
    <w:rsid w:val="007E0ADE"/>
    <w:rsid w:val="007E409D"/>
    <w:rsid w:val="0080603C"/>
    <w:rsid w:val="00807137"/>
    <w:rsid w:val="008151FD"/>
    <w:rsid w:val="008173D1"/>
    <w:rsid w:val="00830E8A"/>
    <w:rsid w:val="0083350C"/>
    <w:rsid w:val="00834310"/>
    <w:rsid w:val="0084117F"/>
    <w:rsid w:val="00854B0E"/>
    <w:rsid w:val="0087295D"/>
    <w:rsid w:val="00873077"/>
    <w:rsid w:val="008773D6"/>
    <w:rsid w:val="00891492"/>
    <w:rsid w:val="0089649E"/>
    <w:rsid w:val="00897431"/>
    <w:rsid w:val="008A122D"/>
    <w:rsid w:val="008A626E"/>
    <w:rsid w:val="008A75D0"/>
    <w:rsid w:val="008B49F7"/>
    <w:rsid w:val="008B5CBA"/>
    <w:rsid w:val="008C02EB"/>
    <w:rsid w:val="008C2E5F"/>
    <w:rsid w:val="008C7918"/>
    <w:rsid w:val="008D0F7A"/>
    <w:rsid w:val="008D4639"/>
    <w:rsid w:val="008F588E"/>
    <w:rsid w:val="00901915"/>
    <w:rsid w:val="00935DB8"/>
    <w:rsid w:val="009527B4"/>
    <w:rsid w:val="0096214D"/>
    <w:rsid w:val="00963F13"/>
    <w:rsid w:val="0096402E"/>
    <w:rsid w:val="00976F8D"/>
    <w:rsid w:val="009838CE"/>
    <w:rsid w:val="00990567"/>
    <w:rsid w:val="00991253"/>
    <w:rsid w:val="009A1B5B"/>
    <w:rsid w:val="009A782E"/>
    <w:rsid w:val="009E004F"/>
    <w:rsid w:val="009E1706"/>
    <w:rsid w:val="009E446B"/>
    <w:rsid w:val="009F1A3D"/>
    <w:rsid w:val="009F4D6E"/>
    <w:rsid w:val="00A02E7D"/>
    <w:rsid w:val="00A139A5"/>
    <w:rsid w:val="00A13CDE"/>
    <w:rsid w:val="00A20125"/>
    <w:rsid w:val="00A5294B"/>
    <w:rsid w:val="00A53FFD"/>
    <w:rsid w:val="00A551C0"/>
    <w:rsid w:val="00A601D3"/>
    <w:rsid w:val="00A6406D"/>
    <w:rsid w:val="00A70CBB"/>
    <w:rsid w:val="00A73D07"/>
    <w:rsid w:val="00A77C74"/>
    <w:rsid w:val="00A832F6"/>
    <w:rsid w:val="00A85694"/>
    <w:rsid w:val="00A87484"/>
    <w:rsid w:val="00A974BA"/>
    <w:rsid w:val="00AA0672"/>
    <w:rsid w:val="00AB1756"/>
    <w:rsid w:val="00AB3BB8"/>
    <w:rsid w:val="00AC1731"/>
    <w:rsid w:val="00AC1F37"/>
    <w:rsid w:val="00AC6A59"/>
    <w:rsid w:val="00AC7AF4"/>
    <w:rsid w:val="00AD14AF"/>
    <w:rsid w:val="00AD15D5"/>
    <w:rsid w:val="00AD160E"/>
    <w:rsid w:val="00AD2C86"/>
    <w:rsid w:val="00AD4FAE"/>
    <w:rsid w:val="00AD58B9"/>
    <w:rsid w:val="00AE1500"/>
    <w:rsid w:val="00AF030B"/>
    <w:rsid w:val="00AF4DD3"/>
    <w:rsid w:val="00AF70E7"/>
    <w:rsid w:val="00B01DDC"/>
    <w:rsid w:val="00B0633F"/>
    <w:rsid w:val="00B2270D"/>
    <w:rsid w:val="00B274F9"/>
    <w:rsid w:val="00B429D1"/>
    <w:rsid w:val="00B47561"/>
    <w:rsid w:val="00B92555"/>
    <w:rsid w:val="00B94368"/>
    <w:rsid w:val="00BA105F"/>
    <w:rsid w:val="00BA1898"/>
    <w:rsid w:val="00BA32E1"/>
    <w:rsid w:val="00BC402C"/>
    <w:rsid w:val="00BD41D6"/>
    <w:rsid w:val="00BE4009"/>
    <w:rsid w:val="00BE5A60"/>
    <w:rsid w:val="00BF1CE3"/>
    <w:rsid w:val="00BF4653"/>
    <w:rsid w:val="00C2157F"/>
    <w:rsid w:val="00C369B1"/>
    <w:rsid w:val="00C4035F"/>
    <w:rsid w:val="00C42984"/>
    <w:rsid w:val="00C510DB"/>
    <w:rsid w:val="00C63260"/>
    <w:rsid w:val="00C6399E"/>
    <w:rsid w:val="00C66067"/>
    <w:rsid w:val="00C66F15"/>
    <w:rsid w:val="00C7443A"/>
    <w:rsid w:val="00C80491"/>
    <w:rsid w:val="00CA322D"/>
    <w:rsid w:val="00CA5762"/>
    <w:rsid w:val="00CA602B"/>
    <w:rsid w:val="00CC10D7"/>
    <w:rsid w:val="00CD3979"/>
    <w:rsid w:val="00CF4144"/>
    <w:rsid w:val="00D02A81"/>
    <w:rsid w:val="00D27508"/>
    <w:rsid w:val="00D478A8"/>
    <w:rsid w:val="00D9124A"/>
    <w:rsid w:val="00DA52FF"/>
    <w:rsid w:val="00DB2CE3"/>
    <w:rsid w:val="00DB4B40"/>
    <w:rsid w:val="00DD727E"/>
    <w:rsid w:val="00DF7A0A"/>
    <w:rsid w:val="00E03B10"/>
    <w:rsid w:val="00E06372"/>
    <w:rsid w:val="00E16AF0"/>
    <w:rsid w:val="00E21260"/>
    <w:rsid w:val="00E27527"/>
    <w:rsid w:val="00E53D6D"/>
    <w:rsid w:val="00E56F34"/>
    <w:rsid w:val="00E85971"/>
    <w:rsid w:val="00E967FF"/>
    <w:rsid w:val="00EA1523"/>
    <w:rsid w:val="00EA3263"/>
    <w:rsid w:val="00EB3AE1"/>
    <w:rsid w:val="00EC127F"/>
    <w:rsid w:val="00EC3DCD"/>
    <w:rsid w:val="00EC4AA4"/>
    <w:rsid w:val="00EE316E"/>
    <w:rsid w:val="00EE3AAC"/>
    <w:rsid w:val="00F06255"/>
    <w:rsid w:val="00F16DD6"/>
    <w:rsid w:val="00F333DE"/>
    <w:rsid w:val="00F605B2"/>
    <w:rsid w:val="00F609FE"/>
    <w:rsid w:val="00FB2E89"/>
    <w:rsid w:val="00FC437B"/>
    <w:rsid w:val="00FE1449"/>
    <w:rsid w:val="00FE1B60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69D0731"/>
  <w15:docId w15:val="{D0572D6A-AA37-4E7E-A900-1E1024CE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2E1"/>
    <w:pPr>
      <w:keepNext/>
      <w:keepLines/>
      <w:numPr>
        <w:numId w:val="1"/>
      </w:numPr>
      <w:spacing w:after="360"/>
      <w:ind w:left="0" w:firstLine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F46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1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32E1"/>
    <w:rPr>
      <w:rFonts w:ascii="Calibri" w:eastAsiaTheme="majorEastAsia" w:hAnsi="Calibri" w:cstheme="majorBidi"/>
      <w:b/>
      <w:b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E5A60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33F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633F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A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BB"/>
  </w:style>
  <w:style w:type="paragraph" w:styleId="Footer">
    <w:name w:val="footer"/>
    <w:basedOn w:val="Normal"/>
    <w:link w:val="FooterChar"/>
    <w:uiPriority w:val="99"/>
    <w:unhideWhenUsed/>
    <w:rsid w:val="00A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BB"/>
  </w:style>
  <w:style w:type="character" w:styleId="CommentReference">
    <w:name w:val="annotation reference"/>
    <w:basedOn w:val="DefaultParagraphFont"/>
    <w:uiPriority w:val="99"/>
    <w:semiHidden/>
    <w:unhideWhenUsed/>
    <w:rsid w:val="00AA0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6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0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uren\Documents\Coillte%20Life+\CRayfish%20study%202015\Sopwell%20cray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739621902499787E-2"/>
          <c:y val="4.7675868204129619E-2"/>
          <c:w val="0.86554143702225605"/>
          <c:h val="0.67511021175110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Sheet1!$H$32</c:f>
              <c:strCache>
                <c:ptCount val="1"/>
                <c:pt idx="0">
                  <c:v>Number of Burrows</c:v>
                </c:pt>
              </c:strCache>
            </c:strRef>
          </c:tx>
          <c:invertIfNegative val="0"/>
          <c:cat>
            <c:strRef>
              <c:f>Sheet1!$G$33:$G$43</c:f>
              <c:strCache>
                <c:ptCount val="11"/>
                <c:pt idx="0">
                  <c:v>1 &lt; 5</c:v>
                </c:pt>
                <c:pt idx="1">
                  <c:v>5 &lt; 10</c:v>
                </c:pt>
                <c:pt idx="2">
                  <c:v>10 &lt; 15</c:v>
                </c:pt>
                <c:pt idx="3">
                  <c:v>15 &lt; 20</c:v>
                </c:pt>
                <c:pt idx="4">
                  <c:v>20 &lt; 25</c:v>
                </c:pt>
                <c:pt idx="5">
                  <c:v>25 &lt; 30</c:v>
                </c:pt>
                <c:pt idx="6">
                  <c:v>30 &lt; 35</c:v>
                </c:pt>
                <c:pt idx="7">
                  <c:v>35 &lt; 40</c:v>
                </c:pt>
                <c:pt idx="8">
                  <c:v>40 &lt; 45</c:v>
                </c:pt>
                <c:pt idx="9">
                  <c:v>45 &lt; 50</c:v>
                </c:pt>
                <c:pt idx="10">
                  <c:v>50 &lt; 55</c:v>
                </c:pt>
              </c:strCache>
            </c:strRef>
          </c:cat>
          <c:val>
            <c:numRef>
              <c:f>Sheet1!$H$33:$H$43</c:f>
              <c:numCache>
                <c:formatCode>General</c:formatCode>
                <c:ptCount val="11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18</c:v>
                </c:pt>
                <c:pt idx="4">
                  <c:v>27</c:v>
                </c:pt>
                <c:pt idx="5">
                  <c:v>16</c:v>
                </c:pt>
                <c:pt idx="6">
                  <c:v>16</c:v>
                </c:pt>
                <c:pt idx="7">
                  <c:v>4</c:v>
                </c:pt>
                <c:pt idx="8">
                  <c:v>4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530320"/>
        <c:axId val="297529928"/>
      </c:barChart>
      <c:catAx>
        <c:axId val="297530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Burrow Depth (cm)</a:t>
                </a:r>
              </a:p>
            </c:rich>
          </c:tx>
          <c:layout>
            <c:manualLayout>
              <c:xMode val="edge"/>
              <c:yMode val="edge"/>
              <c:x val="0.39605672801398767"/>
              <c:y val="0.8948855627326394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97529928"/>
        <c:crosses val="autoZero"/>
        <c:auto val="1"/>
        <c:lblAlgn val="ctr"/>
        <c:lblOffset val="100"/>
        <c:noMultiLvlLbl val="0"/>
      </c:catAx>
      <c:valAx>
        <c:axId val="297529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53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96768125852045"/>
          <c:y val="0.14818117242775766"/>
          <c:w val="0.15435085194508411"/>
          <c:h val="0.133474645758108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A74A-C30D-457D-80BF-D10E1D73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John Connolly</cp:lastModifiedBy>
  <cp:revision>2</cp:revision>
  <dcterms:created xsi:type="dcterms:W3CDTF">2016-03-01T21:04:00Z</dcterms:created>
  <dcterms:modified xsi:type="dcterms:W3CDTF">2016-03-01T21:04:00Z</dcterms:modified>
</cp:coreProperties>
</file>